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1D" w:rsidRDefault="00CD7DF2" w:rsidP="00CD7DF2">
      <w:pPr>
        <w:jc w:val="center"/>
      </w:pPr>
      <w:r>
        <w:rPr>
          <w:rFonts w:hint="eastAsia"/>
        </w:rPr>
        <w:t xml:space="preserve">                  </w:t>
      </w:r>
      <w:r w:rsidR="008B621D">
        <w:rPr>
          <w:rFonts w:hint="eastAsia"/>
        </w:rPr>
        <w:t>居家護理服務合約書</w:t>
      </w:r>
    </w:p>
    <w:p w:rsidR="001235B4" w:rsidRDefault="00B31E4A" w:rsidP="001235B4">
      <w:pPr>
        <w:tabs>
          <w:tab w:val="left" w:pos="6160"/>
        </w:tabs>
        <w:spacing w:line="180" w:lineRule="atLeast"/>
        <w:jc w:val="both"/>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69.55pt;margin-top:17.7pt;width:85.05pt;height:.05pt;z-index:251659264" o:connectortype="straight" strokeweight="1pt"/>
        </w:pict>
      </w:r>
      <w:r w:rsidR="008B621D">
        <w:rPr>
          <w:rFonts w:hint="eastAsia"/>
        </w:rPr>
        <w:t>立合約書人</w:t>
      </w:r>
      <w:r w:rsidR="005B3F6E">
        <w:rPr>
          <w:rFonts w:hint="eastAsia"/>
        </w:rPr>
        <w:t xml:space="preserve">            </w:t>
      </w:r>
      <w:r w:rsidR="008B621D">
        <w:rPr>
          <w:rFonts w:hint="eastAsia"/>
        </w:rPr>
        <w:t>(</w:t>
      </w:r>
      <w:r w:rsidR="008B621D">
        <w:rPr>
          <w:rFonts w:hint="eastAsia"/>
        </w:rPr>
        <w:t>以下簡稱甲方，可為個案本人、監護人或家屬代表</w:t>
      </w:r>
      <w:r w:rsidR="008B621D">
        <w:rPr>
          <w:rFonts w:hint="eastAsia"/>
        </w:rPr>
        <w:t>)</w:t>
      </w:r>
      <w:r w:rsidR="008B621D">
        <w:rPr>
          <w:rFonts w:hint="eastAsia"/>
        </w:rPr>
        <w:t>，同意</w:t>
      </w:r>
    </w:p>
    <w:p w:rsidR="008B621D" w:rsidRDefault="00B31E4A" w:rsidP="001235B4">
      <w:pPr>
        <w:tabs>
          <w:tab w:val="left" w:pos="6160"/>
        </w:tabs>
        <w:spacing w:line="180" w:lineRule="atLeast"/>
        <w:ind w:firstLineChars="650" w:firstLine="1820"/>
        <w:jc w:val="both"/>
      </w:pPr>
      <w:r w:rsidRPr="00B31E4A">
        <w:rPr>
          <w:rFonts w:ascii="標楷體" w:hAnsi="標楷體"/>
          <w:noProof/>
        </w:rPr>
        <w:pict>
          <v:shape id="_x0000_s1026" type="#_x0000_t32" style="position:absolute;left:0;text-align:left;margin-left:1.55pt;margin-top:17.45pt;width:85.05pt;height:0;flip:y;z-index:251658240" o:connectortype="straight" strokeweight="1pt"/>
        </w:pict>
      </w:r>
      <w:r w:rsidR="008B621D" w:rsidRPr="001235B4">
        <w:rPr>
          <w:rFonts w:ascii="標楷體" w:hAnsi="標楷體" w:hint="eastAsia"/>
        </w:rPr>
        <w:t>接受</w:t>
      </w:r>
      <w:r w:rsidR="00A61A58" w:rsidRPr="001235B4">
        <w:rPr>
          <w:rFonts w:ascii="標楷體" w:hAnsi="標楷體" w:hint="eastAsia"/>
        </w:rPr>
        <w:t>天主教</w:t>
      </w:r>
      <w:r w:rsidR="008B621D" w:rsidRPr="001235B4">
        <w:rPr>
          <w:rFonts w:ascii="標楷體" w:hAnsi="標楷體" w:hint="eastAsia"/>
        </w:rPr>
        <w:t>耕</w:t>
      </w:r>
      <w:proofErr w:type="gramStart"/>
      <w:r w:rsidR="008B621D" w:rsidRPr="001235B4">
        <w:rPr>
          <w:rFonts w:ascii="標楷體" w:hAnsi="標楷體" w:hint="eastAsia"/>
        </w:rPr>
        <w:t>莘</w:t>
      </w:r>
      <w:proofErr w:type="gramEnd"/>
      <w:r w:rsidR="008B621D" w:rsidRPr="001235B4">
        <w:rPr>
          <w:rFonts w:ascii="標楷體" w:hAnsi="標楷體" w:hint="eastAsia"/>
        </w:rPr>
        <w:t>醫</w:t>
      </w:r>
      <w:r w:rsidR="00A61A58" w:rsidRPr="001235B4">
        <w:rPr>
          <w:rFonts w:ascii="標楷體" w:hAnsi="標楷體" w:hint="eastAsia"/>
        </w:rPr>
        <w:t>療財團法人</w:t>
      </w:r>
      <w:r w:rsidR="00DC5916" w:rsidRPr="001235B4">
        <w:rPr>
          <w:rFonts w:ascii="標楷體" w:hAnsi="標楷體" w:hint="eastAsia"/>
        </w:rPr>
        <w:t>附設</w:t>
      </w:r>
      <w:r w:rsidR="00A61A58" w:rsidRPr="001235B4">
        <w:rPr>
          <w:rFonts w:ascii="標楷體" w:hAnsi="標楷體" w:hint="eastAsia"/>
        </w:rPr>
        <w:t>永和耕</w:t>
      </w:r>
      <w:proofErr w:type="gramStart"/>
      <w:r w:rsidR="00A61A58" w:rsidRPr="001235B4">
        <w:rPr>
          <w:rFonts w:ascii="標楷體" w:hAnsi="標楷體" w:hint="eastAsia"/>
        </w:rPr>
        <w:t>莘</w:t>
      </w:r>
      <w:proofErr w:type="gramEnd"/>
      <w:r w:rsidR="00DC5916" w:rsidRPr="001235B4">
        <w:rPr>
          <w:rFonts w:ascii="標楷體" w:hAnsi="標楷體" w:hint="eastAsia"/>
        </w:rPr>
        <w:t>居家護理所</w:t>
      </w:r>
      <w:r w:rsidR="008B621D" w:rsidRPr="001235B4">
        <w:rPr>
          <w:rFonts w:ascii="標楷體" w:hAnsi="標楷體" w:hint="eastAsia"/>
        </w:rPr>
        <w:t>(以下簡稱乙方)專</w:t>
      </w:r>
      <w:r w:rsidR="008B621D">
        <w:rPr>
          <w:rFonts w:hint="eastAsia"/>
        </w:rPr>
        <w:t>業護理人員提供之居家護理服務，雙方協議條件如下：</w:t>
      </w:r>
    </w:p>
    <w:p w:rsidR="008B621D" w:rsidRDefault="008B621D">
      <w:pPr>
        <w:numPr>
          <w:ilvl w:val="0"/>
          <w:numId w:val="14"/>
        </w:numPr>
        <w:tabs>
          <w:tab w:val="left" w:pos="6160"/>
        </w:tabs>
        <w:spacing w:line="180" w:lineRule="atLeast"/>
      </w:pPr>
      <w:r>
        <w:rPr>
          <w:rFonts w:hint="eastAsia"/>
        </w:rPr>
        <w:t>服務項目</w:t>
      </w:r>
    </w:p>
    <w:p w:rsidR="008B621D" w:rsidRDefault="008B621D" w:rsidP="00DC5916">
      <w:pPr>
        <w:numPr>
          <w:ilvl w:val="1"/>
          <w:numId w:val="14"/>
        </w:numPr>
        <w:tabs>
          <w:tab w:val="left" w:pos="6160"/>
        </w:tabs>
        <w:spacing w:line="180" w:lineRule="atLeast"/>
        <w:ind w:left="839" w:hanging="357"/>
        <w:jc w:val="both"/>
      </w:pPr>
      <w:r>
        <w:rPr>
          <w:rFonts w:hint="eastAsia"/>
        </w:rPr>
        <w:t>□更換鼻</w:t>
      </w:r>
      <w:r w:rsidR="00DC5916">
        <w:rPr>
          <w:rFonts w:hint="eastAsia"/>
        </w:rPr>
        <w:t>胃</w:t>
      </w:r>
      <w:r w:rsidR="00DC5916">
        <w:rPr>
          <w:rFonts w:hint="eastAsia"/>
        </w:rPr>
        <w:t xml:space="preserve"> </w:t>
      </w:r>
      <w:r>
        <w:rPr>
          <w:rFonts w:hint="eastAsia"/>
        </w:rPr>
        <w:t>管</w:t>
      </w:r>
      <w:r w:rsidR="00DC5916">
        <w:rPr>
          <w:rFonts w:hint="eastAsia"/>
        </w:rPr>
        <w:t xml:space="preserve">  </w:t>
      </w:r>
      <w:r>
        <w:rPr>
          <w:rFonts w:hint="eastAsia"/>
        </w:rPr>
        <w:t>：□每二週一次□每月一次□其他：</w:t>
      </w:r>
    </w:p>
    <w:p w:rsidR="008B621D" w:rsidRDefault="008B621D" w:rsidP="00DC5916">
      <w:pPr>
        <w:numPr>
          <w:ilvl w:val="1"/>
          <w:numId w:val="14"/>
        </w:numPr>
        <w:tabs>
          <w:tab w:val="left" w:pos="6160"/>
        </w:tabs>
        <w:spacing w:line="180" w:lineRule="atLeast"/>
        <w:ind w:left="839" w:hanging="357"/>
        <w:jc w:val="both"/>
      </w:pPr>
      <w:r>
        <w:rPr>
          <w:rFonts w:hint="eastAsia"/>
        </w:rPr>
        <w:t>□更換尿</w:t>
      </w:r>
      <w:r w:rsidR="00DC5916">
        <w:rPr>
          <w:rFonts w:hint="eastAsia"/>
        </w:rPr>
        <w:t xml:space="preserve">   </w:t>
      </w:r>
      <w:r>
        <w:rPr>
          <w:rFonts w:hint="eastAsia"/>
        </w:rPr>
        <w:t>管</w:t>
      </w:r>
      <w:r w:rsidR="00DC5916">
        <w:rPr>
          <w:rFonts w:hint="eastAsia"/>
        </w:rPr>
        <w:t xml:space="preserve">  </w:t>
      </w:r>
      <w:r>
        <w:rPr>
          <w:rFonts w:hint="eastAsia"/>
        </w:rPr>
        <w:t>：□每二週一次□每月一次□其他：</w:t>
      </w:r>
    </w:p>
    <w:p w:rsidR="008B621D" w:rsidRDefault="008B621D" w:rsidP="00DC5916">
      <w:pPr>
        <w:numPr>
          <w:ilvl w:val="1"/>
          <w:numId w:val="14"/>
        </w:numPr>
        <w:tabs>
          <w:tab w:val="left" w:pos="6160"/>
        </w:tabs>
        <w:spacing w:line="180" w:lineRule="atLeast"/>
        <w:ind w:left="839" w:hanging="357"/>
        <w:jc w:val="both"/>
      </w:pPr>
      <w:r>
        <w:rPr>
          <w:rFonts w:hint="eastAsia"/>
        </w:rPr>
        <w:t>□更換氣切</w:t>
      </w:r>
      <w:r w:rsidR="00DC5916">
        <w:rPr>
          <w:rFonts w:hint="eastAsia"/>
        </w:rPr>
        <w:t xml:space="preserve"> </w:t>
      </w:r>
      <w:r>
        <w:rPr>
          <w:rFonts w:hint="eastAsia"/>
        </w:rPr>
        <w:t>管</w:t>
      </w:r>
      <w:r>
        <w:rPr>
          <w:rFonts w:hint="eastAsia"/>
        </w:rPr>
        <w:t xml:space="preserve">  </w:t>
      </w:r>
      <w:r>
        <w:rPr>
          <w:rFonts w:hint="eastAsia"/>
        </w:rPr>
        <w:t>：□每二週一次□每月一次□其他：</w:t>
      </w:r>
    </w:p>
    <w:p w:rsidR="008B621D" w:rsidRDefault="00DC5916">
      <w:pPr>
        <w:numPr>
          <w:ilvl w:val="1"/>
          <w:numId w:val="14"/>
        </w:numPr>
        <w:tabs>
          <w:tab w:val="left" w:pos="6160"/>
        </w:tabs>
        <w:spacing w:line="180" w:lineRule="atLeast"/>
      </w:pPr>
      <w:r>
        <w:rPr>
          <w:rFonts w:hint="eastAsia"/>
        </w:rPr>
        <w:t>□</w:t>
      </w:r>
      <w:r w:rsidR="008B621D">
        <w:rPr>
          <w:rFonts w:hint="eastAsia"/>
        </w:rPr>
        <w:t>傷</w:t>
      </w:r>
      <w:r>
        <w:rPr>
          <w:rFonts w:hint="eastAsia"/>
        </w:rPr>
        <w:t xml:space="preserve"> </w:t>
      </w:r>
      <w:r w:rsidR="008B621D">
        <w:rPr>
          <w:rFonts w:hint="eastAsia"/>
        </w:rPr>
        <w:t>口</w:t>
      </w:r>
      <w:r>
        <w:rPr>
          <w:rFonts w:hint="eastAsia"/>
        </w:rPr>
        <w:t xml:space="preserve"> </w:t>
      </w:r>
      <w:r w:rsidR="008B621D">
        <w:rPr>
          <w:rFonts w:hint="eastAsia"/>
        </w:rPr>
        <w:t>護</w:t>
      </w:r>
      <w:r>
        <w:rPr>
          <w:rFonts w:hint="eastAsia"/>
        </w:rPr>
        <w:t xml:space="preserve"> </w:t>
      </w:r>
      <w:r w:rsidR="008B621D">
        <w:rPr>
          <w:rFonts w:hint="eastAsia"/>
        </w:rPr>
        <w:t>理</w:t>
      </w:r>
      <w:r>
        <w:rPr>
          <w:rFonts w:hint="eastAsia"/>
        </w:rPr>
        <w:t xml:space="preserve">  </w:t>
      </w:r>
      <w:r w:rsidR="008B621D">
        <w:rPr>
          <w:rFonts w:hint="eastAsia"/>
        </w:rPr>
        <w:t>：□每二週一次□每月一次□其他：</w:t>
      </w:r>
    </w:p>
    <w:p w:rsidR="008B621D" w:rsidRDefault="008B621D" w:rsidP="00B22E3E">
      <w:pPr>
        <w:numPr>
          <w:ilvl w:val="1"/>
          <w:numId w:val="14"/>
        </w:numPr>
        <w:tabs>
          <w:tab w:val="left" w:pos="6160"/>
        </w:tabs>
        <w:spacing w:line="180" w:lineRule="atLeast"/>
      </w:pPr>
      <w:r>
        <w:rPr>
          <w:rFonts w:hint="eastAsia"/>
        </w:rPr>
        <w:t>□其</w:t>
      </w:r>
      <w:r w:rsidR="00DC5916">
        <w:rPr>
          <w:rFonts w:hint="eastAsia"/>
        </w:rPr>
        <w:t xml:space="preserve">       </w:t>
      </w:r>
      <w:r>
        <w:rPr>
          <w:rFonts w:hint="eastAsia"/>
        </w:rPr>
        <w:t>他</w:t>
      </w:r>
      <w:r w:rsidR="00DC5916">
        <w:rPr>
          <w:rFonts w:hint="eastAsia"/>
        </w:rPr>
        <w:t xml:space="preserve">  </w:t>
      </w:r>
      <w:r w:rsidR="00DC5916">
        <w:rPr>
          <w:rFonts w:hint="eastAsia"/>
        </w:rPr>
        <w:t>：□醫師家訪每二至四個月一次□其他：</w:t>
      </w:r>
    </w:p>
    <w:p w:rsidR="008B621D" w:rsidRDefault="008B621D">
      <w:pPr>
        <w:numPr>
          <w:ilvl w:val="0"/>
          <w:numId w:val="14"/>
        </w:numPr>
        <w:tabs>
          <w:tab w:val="left" w:pos="6160"/>
        </w:tabs>
        <w:spacing w:line="180" w:lineRule="atLeast"/>
      </w:pPr>
      <w:r>
        <w:rPr>
          <w:rFonts w:hint="eastAsia"/>
        </w:rPr>
        <w:t>收費標準：</w:t>
      </w:r>
    </w:p>
    <w:p w:rsidR="008B621D" w:rsidRDefault="008B621D">
      <w:pPr>
        <w:numPr>
          <w:ilvl w:val="1"/>
          <w:numId w:val="14"/>
        </w:numPr>
        <w:tabs>
          <w:tab w:val="left" w:pos="6160"/>
        </w:tabs>
        <w:spacing w:line="180" w:lineRule="atLeast"/>
      </w:pPr>
      <w:r>
        <w:rPr>
          <w:rFonts w:hint="eastAsia"/>
        </w:rPr>
        <w:t>□依目前健保給付標準收費：□負擔</w:t>
      </w:r>
      <w:r w:rsidR="00711145">
        <w:rPr>
          <w:rFonts w:hint="eastAsia"/>
        </w:rPr>
        <w:t>5</w:t>
      </w:r>
      <w:r>
        <w:rPr>
          <w:rFonts w:hint="eastAsia"/>
        </w:rPr>
        <w:t>%</w:t>
      </w:r>
      <w:r>
        <w:rPr>
          <w:rFonts w:hint="eastAsia"/>
        </w:rPr>
        <w:t>自付額</w:t>
      </w:r>
      <w:r>
        <w:rPr>
          <w:rFonts w:hint="eastAsia"/>
        </w:rPr>
        <w:t xml:space="preserve"> </w:t>
      </w:r>
    </w:p>
    <w:p w:rsidR="008B621D" w:rsidRDefault="008B621D" w:rsidP="00711145">
      <w:pPr>
        <w:tabs>
          <w:tab w:val="left" w:pos="6160"/>
        </w:tabs>
        <w:spacing w:line="180" w:lineRule="atLeast"/>
        <w:ind w:firstLineChars="1620" w:firstLine="4536"/>
      </w:pPr>
      <w:r>
        <w:rPr>
          <w:rFonts w:hint="eastAsia"/>
        </w:rPr>
        <w:t>□免收自付額</w:t>
      </w:r>
      <w:r>
        <w:rPr>
          <w:rFonts w:hint="eastAsia"/>
        </w:rPr>
        <w:t>(</w:t>
      </w:r>
      <w:r>
        <w:rPr>
          <w:rFonts w:hint="eastAsia"/>
        </w:rPr>
        <w:t>福保、榮民、重大傷病卡者</w:t>
      </w:r>
      <w:r w:rsidR="00711145">
        <w:rPr>
          <w:rFonts w:hint="eastAsia"/>
        </w:rPr>
        <w:t>、百歲</w:t>
      </w:r>
      <w:r>
        <w:rPr>
          <w:rFonts w:hint="eastAsia"/>
        </w:rPr>
        <w:t>)</w:t>
      </w:r>
      <w:r>
        <w:rPr>
          <w:rFonts w:hint="eastAsia"/>
        </w:rPr>
        <w:t>。</w:t>
      </w:r>
    </w:p>
    <w:p w:rsidR="008B621D" w:rsidRDefault="008B621D">
      <w:pPr>
        <w:numPr>
          <w:ilvl w:val="1"/>
          <w:numId w:val="14"/>
        </w:numPr>
        <w:tabs>
          <w:tab w:val="left" w:pos="6160"/>
        </w:tabs>
        <w:spacing w:line="180" w:lineRule="atLeast"/>
      </w:pPr>
      <w:r>
        <w:rPr>
          <w:rFonts w:hint="eastAsia"/>
        </w:rPr>
        <w:t>□</w:t>
      </w:r>
      <w:r w:rsidR="00C36F6B">
        <w:rPr>
          <w:rFonts w:hint="eastAsia"/>
        </w:rPr>
        <w:t>超出健保給付次數或</w:t>
      </w:r>
      <w:r>
        <w:rPr>
          <w:rFonts w:hint="eastAsia"/>
        </w:rPr>
        <w:t>不符合健保服務給付標準者則須自費。</w:t>
      </w:r>
    </w:p>
    <w:p w:rsidR="008B621D" w:rsidRPr="000B7D58" w:rsidRDefault="008B621D">
      <w:pPr>
        <w:numPr>
          <w:ilvl w:val="1"/>
          <w:numId w:val="14"/>
        </w:numPr>
        <w:tabs>
          <w:tab w:val="left" w:pos="6160"/>
        </w:tabs>
        <w:spacing w:line="180" w:lineRule="atLeast"/>
        <w:rPr>
          <w:color w:val="000000" w:themeColor="text1"/>
        </w:rPr>
      </w:pPr>
      <w:r w:rsidRPr="000B7D58">
        <w:rPr>
          <w:rFonts w:hint="eastAsia"/>
          <w:color w:val="000000" w:themeColor="text1"/>
        </w:rPr>
        <w:t>□交通費：</w:t>
      </w:r>
      <w:r w:rsidR="00A94ADE" w:rsidRPr="000B7D58">
        <w:rPr>
          <w:rFonts w:hint="eastAsia"/>
          <w:color w:val="000000" w:themeColor="text1"/>
        </w:rPr>
        <w:t>由本院出發至個案住家之往返計程車資</w:t>
      </w:r>
      <w:r w:rsidR="00CA2BEC" w:rsidRPr="000B7D58">
        <w:rPr>
          <w:rFonts w:hint="eastAsia"/>
          <w:color w:val="000000" w:themeColor="text1"/>
        </w:rPr>
        <w:t>(</w:t>
      </w:r>
      <w:r w:rsidR="00BB5AB6" w:rsidRPr="00BB5AB6">
        <w:rPr>
          <w:rFonts w:hint="eastAsia"/>
          <w:b/>
          <w:color w:val="000000" w:themeColor="text1"/>
        </w:rPr>
        <w:t>依</w:t>
      </w:r>
      <w:r w:rsidR="0048613D" w:rsidRPr="000B7D58">
        <w:rPr>
          <w:rFonts w:hint="eastAsia"/>
          <w:b/>
          <w:color w:val="000000" w:themeColor="text1"/>
        </w:rPr>
        <w:t>衛生局收費標準</w:t>
      </w:r>
      <w:r w:rsidR="00CA2BEC" w:rsidRPr="000B7D58">
        <w:rPr>
          <w:rFonts w:hint="eastAsia"/>
          <w:color w:val="000000" w:themeColor="text1"/>
        </w:rPr>
        <w:t>)</w:t>
      </w:r>
      <w:r w:rsidRPr="000B7D58">
        <w:rPr>
          <w:rFonts w:hint="eastAsia"/>
          <w:color w:val="000000" w:themeColor="text1"/>
        </w:rPr>
        <w:t>。</w:t>
      </w:r>
    </w:p>
    <w:p w:rsidR="0048613D" w:rsidRDefault="0048613D" w:rsidP="003C277E">
      <w:pPr>
        <w:tabs>
          <w:tab w:val="left" w:pos="6160"/>
        </w:tabs>
        <w:spacing w:line="180" w:lineRule="atLeast"/>
        <w:ind w:left="840"/>
        <w:rPr>
          <w:color w:val="000000" w:themeColor="text1"/>
        </w:rPr>
      </w:pPr>
      <w:r w:rsidRPr="000B7D58">
        <w:rPr>
          <w:rFonts w:hint="eastAsia"/>
          <w:color w:val="000000" w:themeColor="text1"/>
        </w:rPr>
        <w:t xml:space="preserve">          </w:t>
      </w:r>
      <w:r w:rsidRPr="000B7D58">
        <w:rPr>
          <w:rFonts w:hint="eastAsia"/>
          <w:color w:val="000000" w:themeColor="text1"/>
          <w:u w:val="single"/>
        </w:rPr>
        <w:t xml:space="preserve">        </w:t>
      </w:r>
      <w:r w:rsidRPr="000B7D58">
        <w:rPr>
          <w:rFonts w:hint="eastAsia"/>
          <w:color w:val="000000" w:themeColor="text1"/>
        </w:rPr>
        <w:t>元</w:t>
      </w:r>
      <w:r w:rsidRPr="000B7D58">
        <w:rPr>
          <w:rFonts w:hint="eastAsia"/>
          <w:color w:val="000000" w:themeColor="text1"/>
        </w:rPr>
        <w:t>/</w:t>
      </w:r>
      <w:proofErr w:type="gramStart"/>
      <w:r w:rsidRPr="000B7D58">
        <w:rPr>
          <w:rFonts w:hint="eastAsia"/>
          <w:color w:val="000000" w:themeColor="text1"/>
        </w:rPr>
        <w:t>單趟，</w:t>
      </w:r>
      <w:proofErr w:type="gramEnd"/>
      <w:r w:rsidRPr="000B7D58">
        <w:rPr>
          <w:rFonts w:hint="eastAsia"/>
          <w:color w:val="000000" w:themeColor="text1"/>
        </w:rPr>
        <w:t>共計往返車資</w:t>
      </w:r>
      <w:r w:rsidRPr="000B7D58">
        <w:rPr>
          <w:rFonts w:hint="eastAsia"/>
          <w:color w:val="000000" w:themeColor="text1"/>
          <w:u w:val="single"/>
        </w:rPr>
        <w:t xml:space="preserve">         </w:t>
      </w:r>
      <w:r w:rsidRPr="000B7D58">
        <w:rPr>
          <w:rFonts w:hint="eastAsia"/>
          <w:color w:val="000000" w:themeColor="text1"/>
        </w:rPr>
        <w:t>元。</w:t>
      </w:r>
    </w:p>
    <w:p w:rsidR="00292DFB" w:rsidRPr="00F37685" w:rsidRDefault="00BB5AB6" w:rsidP="00BB5AB6">
      <w:pPr>
        <w:tabs>
          <w:tab w:val="left" w:pos="6160"/>
        </w:tabs>
        <w:spacing w:line="180" w:lineRule="atLeast"/>
        <w:ind w:leftChars="300" w:left="2520" w:hangingChars="600" w:hanging="1680"/>
      </w:pPr>
      <w:r w:rsidRPr="00F37685">
        <w:rPr>
          <w:rFonts w:hint="eastAsia"/>
        </w:rPr>
        <w:t>□免收車資：（</w:t>
      </w:r>
      <w:r w:rsidRPr="00F37685">
        <w:rPr>
          <w:rFonts w:hint="eastAsia"/>
        </w:rPr>
        <w:t>1</w:t>
      </w:r>
      <w:r w:rsidRPr="00F37685">
        <w:rPr>
          <w:rFonts w:hint="eastAsia"/>
        </w:rPr>
        <w:t>）□</w:t>
      </w:r>
      <w:r w:rsidR="004518AC" w:rsidRPr="00BD5649">
        <w:rPr>
          <w:rFonts w:hint="eastAsia"/>
        </w:rPr>
        <w:t>本院</w:t>
      </w:r>
      <w:r w:rsidRPr="00F37685">
        <w:rPr>
          <w:rFonts w:hint="eastAsia"/>
        </w:rPr>
        <w:t>合約機構：</w:t>
      </w:r>
      <w:r w:rsidR="004518AC" w:rsidRPr="00BD5649">
        <w:rPr>
          <w:rFonts w:hint="eastAsia"/>
          <w:u w:val="single"/>
        </w:rPr>
        <w:t xml:space="preserve">          </w:t>
      </w:r>
      <w:r w:rsidRPr="00F37685">
        <w:rPr>
          <w:rFonts w:hint="eastAsia"/>
        </w:rPr>
        <w:t>養護中心</w:t>
      </w:r>
      <w:r w:rsidR="00292DFB" w:rsidRPr="00F37685">
        <w:rPr>
          <w:rFonts w:hint="eastAsia"/>
        </w:rPr>
        <w:t>。</w:t>
      </w:r>
    </w:p>
    <w:p w:rsidR="00BB5AB6" w:rsidRPr="00F37685" w:rsidRDefault="00BB5AB6" w:rsidP="00292DFB">
      <w:pPr>
        <w:tabs>
          <w:tab w:val="left" w:pos="6160"/>
        </w:tabs>
        <w:spacing w:line="180" w:lineRule="atLeast"/>
        <w:ind w:leftChars="850" w:left="2520" w:hangingChars="50" w:hanging="140"/>
      </w:pPr>
      <w:r w:rsidRPr="00F37685">
        <w:rPr>
          <w:rFonts w:hint="eastAsia"/>
        </w:rPr>
        <w:t>（</w:t>
      </w:r>
      <w:r w:rsidRPr="00F37685">
        <w:rPr>
          <w:rFonts w:hint="eastAsia"/>
        </w:rPr>
        <w:t>2</w:t>
      </w:r>
      <w:r w:rsidRPr="00F37685">
        <w:rPr>
          <w:rFonts w:hint="eastAsia"/>
        </w:rPr>
        <w:t>）□</w:t>
      </w:r>
      <w:r w:rsidR="00292DFB" w:rsidRPr="00F37685">
        <w:rPr>
          <w:rFonts w:hint="eastAsia"/>
        </w:rPr>
        <w:t>交通範圍</w:t>
      </w:r>
      <w:proofErr w:type="gramStart"/>
      <w:r w:rsidR="00292DFB" w:rsidRPr="00F37685">
        <w:rPr>
          <w:rFonts w:hint="eastAsia"/>
        </w:rPr>
        <w:t>≦</w:t>
      </w:r>
      <w:proofErr w:type="gramEnd"/>
      <w:r w:rsidR="00292DFB" w:rsidRPr="00F37685">
        <w:rPr>
          <w:rFonts w:hint="eastAsia"/>
        </w:rPr>
        <w:t>500</w:t>
      </w:r>
      <w:r w:rsidR="00292DFB" w:rsidRPr="00F37685">
        <w:rPr>
          <w:rFonts w:hint="eastAsia"/>
        </w:rPr>
        <w:t>公尺</w:t>
      </w:r>
      <w:r w:rsidRPr="00F37685">
        <w:rPr>
          <w:rFonts w:hint="eastAsia"/>
        </w:rPr>
        <w:t>。</w:t>
      </w:r>
    </w:p>
    <w:p w:rsidR="008B621D" w:rsidRPr="00D159BC" w:rsidRDefault="00D159BC">
      <w:pPr>
        <w:numPr>
          <w:ilvl w:val="1"/>
          <w:numId w:val="14"/>
        </w:numPr>
        <w:tabs>
          <w:tab w:val="left" w:pos="6160"/>
        </w:tabs>
        <w:spacing w:line="180" w:lineRule="atLeast"/>
      </w:pPr>
      <w:r>
        <w:rPr>
          <w:rFonts w:hint="eastAsia"/>
        </w:rPr>
        <w:t>□其他</w:t>
      </w:r>
      <w:r w:rsidR="008B621D">
        <w:rPr>
          <w:rFonts w:hint="eastAsia"/>
        </w:rPr>
        <w:t>：</w:t>
      </w:r>
      <w:r w:rsidRPr="00D159BC">
        <w:rPr>
          <w:rFonts w:hint="eastAsia"/>
        </w:rPr>
        <w:t>鼻胃管耗材</w:t>
      </w:r>
      <w:r w:rsidRPr="00D159BC">
        <w:rPr>
          <w:rFonts w:hint="eastAsia"/>
          <w:u w:val="single"/>
        </w:rPr>
        <w:t xml:space="preserve">    </w:t>
      </w:r>
      <w:r>
        <w:rPr>
          <w:rFonts w:hint="eastAsia"/>
          <w:u w:val="single"/>
        </w:rPr>
        <w:t xml:space="preserve"> </w:t>
      </w:r>
      <w:r w:rsidRPr="00D159BC">
        <w:rPr>
          <w:rFonts w:hint="eastAsia"/>
        </w:rPr>
        <w:t>元；導尿管耗材</w:t>
      </w:r>
      <w:r w:rsidRPr="00D159BC">
        <w:rPr>
          <w:rFonts w:hint="eastAsia"/>
        </w:rPr>
        <w:t xml:space="preserve"> </w:t>
      </w:r>
      <w:r w:rsidRPr="00D159BC">
        <w:rPr>
          <w:rFonts w:hint="eastAsia"/>
          <w:u w:val="single"/>
        </w:rPr>
        <w:t xml:space="preserve">    </w:t>
      </w:r>
      <w:r w:rsidRPr="00D159BC">
        <w:rPr>
          <w:rFonts w:hint="eastAsia"/>
        </w:rPr>
        <w:t>元；氣切套管耗材</w:t>
      </w:r>
      <w:r w:rsidRPr="00D159BC">
        <w:rPr>
          <w:rFonts w:hint="eastAsia"/>
          <w:u w:val="single"/>
        </w:rPr>
        <w:t xml:space="preserve">     </w:t>
      </w:r>
      <w:r w:rsidRPr="00D159BC">
        <w:rPr>
          <w:rFonts w:hint="eastAsia"/>
        </w:rPr>
        <w:t>元。</w:t>
      </w:r>
    </w:p>
    <w:p w:rsidR="008B621D" w:rsidRDefault="008B621D" w:rsidP="00231563">
      <w:pPr>
        <w:numPr>
          <w:ilvl w:val="0"/>
          <w:numId w:val="14"/>
        </w:numPr>
        <w:tabs>
          <w:tab w:val="left" w:pos="6160"/>
        </w:tabs>
        <w:spacing w:line="180" w:lineRule="atLeast"/>
      </w:pPr>
      <w:r>
        <w:rPr>
          <w:rFonts w:hint="eastAsia"/>
        </w:rPr>
        <w:t>收費方式：提供服務當天即收取費用，並於下次服務時補給醫療</w:t>
      </w:r>
      <w:r w:rsidR="0048613D" w:rsidRPr="000B7D58">
        <w:rPr>
          <w:rFonts w:hint="eastAsia"/>
          <w:color w:val="000000" w:themeColor="text1"/>
        </w:rPr>
        <w:t>及車資</w:t>
      </w:r>
      <w:r>
        <w:rPr>
          <w:rFonts w:hint="eastAsia"/>
        </w:rPr>
        <w:t>收據，或以郵寄方式送之。</w:t>
      </w:r>
    </w:p>
    <w:p w:rsidR="00B22E3E" w:rsidRDefault="00B22E3E">
      <w:pPr>
        <w:numPr>
          <w:ilvl w:val="0"/>
          <w:numId w:val="14"/>
        </w:numPr>
        <w:tabs>
          <w:tab w:val="left" w:pos="6160"/>
        </w:tabs>
        <w:spacing w:line="180" w:lineRule="atLeast"/>
      </w:pPr>
      <w:r>
        <w:rPr>
          <w:rFonts w:hint="eastAsia"/>
        </w:rPr>
        <w:t>服務時間</w:t>
      </w:r>
      <w:r>
        <w:rPr>
          <w:rFonts w:hint="eastAsia"/>
        </w:rPr>
        <w:t xml:space="preserve">:  </w:t>
      </w:r>
      <w:r>
        <w:rPr>
          <w:rFonts w:hint="eastAsia"/>
        </w:rPr>
        <w:t>星期一至星期五</w:t>
      </w:r>
      <w:r>
        <w:rPr>
          <w:rFonts w:hint="eastAsia"/>
        </w:rPr>
        <w:t xml:space="preserve">   08:00</w:t>
      </w:r>
      <w:r>
        <w:rPr>
          <w:rFonts w:hint="eastAsia"/>
        </w:rPr>
        <w:t>～</w:t>
      </w:r>
      <w:r>
        <w:rPr>
          <w:rFonts w:hint="eastAsia"/>
        </w:rPr>
        <w:t xml:space="preserve">17:00  </w:t>
      </w:r>
    </w:p>
    <w:p w:rsidR="00853A61" w:rsidRPr="000B7D58" w:rsidRDefault="000924C9" w:rsidP="00853A61">
      <w:pPr>
        <w:tabs>
          <w:tab w:val="left" w:pos="6160"/>
        </w:tabs>
        <w:spacing w:line="180" w:lineRule="atLeast"/>
        <w:ind w:left="720"/>
        <w:rPr>
          <w:color w:val="000000" w:themeColor="text1"/>
        </w:rPr>
      </w:pPr>
      <w:r>
        <w:rPr>
          <w:rFonts w:hint="eastAsia"/>
        </w:rPr>
        <w:t xml:space="preserve">           </w:t>
      </w:r>
      <w:r w:rsidR="00853A61" w:rsidRPr="000B7D58">
        <w:rPr>
          <w:rFonts w:hint="eastAsia"/>
          <w:color w:val="000000" w:themeColor="text1"/>
        </w:rPr>
        <w:t>國定</w:t>
      </w:r>
      <w:r w:rsidRPr="000B7D58">
        <w:rPr>
          <w:rFonts w:hint="eastAsia"/>
          <w:color w:val="000000" w:themeColor="text1"/>
        </w:rPr>
        <w:t>例</w:t>
      </w:r>
      <w:r w:rsidR="00853A61" w:rsidRPr="000B7D58">
        <w:rPr>
          <w:rFonts w:hint="eastAsia"/>
          <w:color w:val="000000" w:themeColor="text1"/>
        </w:rPr>
        <w:t>假日</w:t>
      </w:r>
      <w:r w:rsidRPr="000B7D58">
        <w:rPr>
          <w:rFonts w:hint="eastAsia"/>
          <w:color w:val="000000" w:themeColor="text1"/>
        </w:rPr>
        <w:t>不上班</w:t>
      </w:r>
      <w:r w:rsidRPr="000B7D58">
        <w:rPr>
          <w:rFonts w:hint="eastAsia"/>
          <w:color w:val="000000" w:themeColor="text1"/>
        </w:rPr>
        <w:t>(</w:t>
      </w:r>
      <w:r w:rsidRPr="000B7D58">
        <w:rPr>
          <w:rFonts w:hint="eastAsia"/>
          <w:color w:val="000000" w:themeColor="text1"/>
        </w:rPr>
        <w:t>含人事行政局公佈之颱風假</w:t>
      </w:r>
      <w:r w:rsidRPr="000B7D58">
        <w:rPr>
          <w:rFonts w:hint="eastAsia"/>
          <w:color w:val="000000" w:themeColor="text1"/>
        </w:rPr>
        <w:t>)</w:t>
      </w:r>
    </w:p>
    <w:p w:rsidR="00870E9F" w:rsidRDefault="008B621D">
      <w:pPr>
        <w:numPr>
          <w:ilvl w:val="0"/>
          <w:numId w:val="14"/>
        </w:numPr>
        <w:tabs>
          <w:tab w:val="left" w:pos="6160"/>
        </w:tabs>
        <w:spacing w:line="180" w:lineRule="atLeast"/>
      </w:pPr>
      <w:r>
        <w:rPr>
          <w:rFonts w:hint="eastAsia"/>
        </w:rPr>
        <w:t>甲方已充分了解居家護理的服務項目並願遵守乙方訂定之居家護理管理原則及</w:t>
      </w:r>
    </w:p>
    <w:p w:rsidR="008B621D" w:rsidRDefault="008B621D" w:rsidP="00870E9F">
      <w:pPr>
        <w:tabs>
          <w:tab w:val="left" w:pos="6160"/>
        </w:tabs>
        <w:spacing w:line="180" w:lineRule="atLeast"/>
        <w:ind w:left="720"/>
      </w:pPr>
      <w:r>
        <w:rPr>
          <w:rFonts w:hint="eastAsia"/>
        </w:rPr>
        <w:t>配合方式，但隨時有權拒絕接受乙方提供之服務。</w:t>
      </w:r>
    </w:p>
    <w:p w:rsidR="008B621D" w:rsidRDefault="008B621D">
      <w:pPr>
        <w:numPr>
          <w:ilvl w:val="0"/>
          <w:numId w:val="14"/>
        </w:numPr>
        <w:tabs>
          <w:tab w:val="left" w:pos="6160"/>
        </w:tabs>
        <w:spacing w:line="180" w:lineRule="atLeast"/>
      </w:pPr>
      <w:r>
        <w:rPr>
          <w:rFonts w:hint="eastAsia"/>
        </w:rPr>
        <w:t>甲方若已符合銷案條例或出現違約行為，乙方得終止服務，絕無異議。</w:t>
      </w:r>
    </w:p>
    <w:p w:rsidR="008B621D" w:rsidRDefault="008B621D">
      <w:pPr>
        <w:numPr>
          <w:ilvl w:val="0"/>
          <w:numId w:val="14"/>
        </w:numPr>
        <w:tabs>
          <w:tab w:val="left" w:pos="6160"/>
        </w:tabs>
        <w:spacing w:line="180" w:lineRule="atLeast"/>
      </w:pPr>
      <w:r>
        <w:rPr>
          <w:rFonts w:hint="eastAsia"/>
        </w:rPr>
        <w:t>本合約書如有未盡事宜，可經雙方同意而修訂之。</w:t>
      </w:r>
    </w:p>
    <w:p w:rsidR="008B621D" w:rsidRDefault="008B621D">
      <w:pPr>
        <w:numPr>
          <w:ilvl w:val="0"/>
          <w:numId w:val="14"/>
        </w:numPr>
        <w:tabs>
          <w:tab w:val="left" w:pos="6160"/>
        </w:tabs>
        <w:spacing w:line="180" w:lineRule="atLeast"/>
      </w:pPr>
      <w:r>
        <w:rPr>
          <w:rFonts w:hint="eastAsia"/>
        </w:rPr>
        <w:t>本合約書乙式兩份，雙方</w:t>
      </w:r>
      <w:proofErr w:type="gramStart"/>
      <w:r>
        <w:rPr>
          <w:rFonts w:hint="eastAsia"/>
        </w:rPr>
        <w:t>各執乙份</w:t>
      </w:r>
      <w:proofErr w:type="gramEnd"/>
      <w:r>
        <w:rPr>
          <w:rFonts w:hint="eastAsia"/>
        </w:rPr>
        <w:t>。</w:t>
      </w:r>
    </w:p>
    <w:p w:rsidR="008B621D" w:rsidRDefault="008B621D" w:rsidP="00B22E3E">
      <w:pPr>
        <w:numPr>
          <w:ilvl w:val="0"/>
          <w:numId w:val="14"/>
        </w:numPr>
        <w:tabs>
          <w:tab w:val="left" w:pos="6160"/>
        </w:tabs>
        <w:spacing w:line="180" w:lineRule="atLeast"/>
      </w:pPr>
      <w:r>
        <w:rPr>
          <w:rFonts w:hint="eastAsia"/>
        </w:rPr>
        <w:t>病人權利與責任請見本合約書背面。</w:t>
      </w:r>
      <w:r>
        <w:tab/>
      </w:r>
    </w:p>
    <w:p w:rsidR="008B621D" w:rsidRDefault="008B621D" w:rsidP="00F37685">
      <w:pPr>
        <w:tabs>
          <w:tab w:val="left" w:pos="6160"/>
        </w:tabs>
        <w:spacing w:line="0" w:lineRule="atLeast"/>
      </w:pPr>
      <w:r>
        <w:rPr>
          <w:rFonts w:hint="eastAsia"/>
        </w:rPr>
        <w:t>立合約書人</w:t>
      </w:r>
    </w:p>
    <w:p w:rsidR="00636FB5" w:rsidRPr="0031540B" w:rsidRDefault="00636FB5" w:rsidP="0031540B">
      <w:pPr>
        <w:tabs>
          <w:tab w:val="left" w:pos="6160"/>
        </w:tabs>
        <w:spacing w:line="0" w:lineRule="atLeast"/>
        <w:ind w:firstLineChars="200" w:firstLine="561"/>
        <w:rPr>
          <w:b/>
        </w:rPr>
      </w:pPr>
      <w:r w:rsidRPr="0031540B">
        <w:rPr>
          <w:rFonts w:hint="eastAsia"/>
          <w:b/>
        </w:rPr>
        <w:t>本合約於中華民國</w:t>
      </w:r>
      <w:r w:rsidRPr="0031540B">
        <w:rPr>
          <w:rFonts w:hint="eastAsia"/>
          <w:b/>
          <w:u w:val="single"/>
        </w:rPr>
        <w:t xml:space="preserve">      </w:t>
      </w:r>
      <w:r w:rsidRPr="0031540B">
        <w:rPr>
          <w:rFonts w:hint="eastAsia"/>
          <w:b/>
        </w:rPr>
        <w:t>年</w:t>
      </w:r>
      <w:r w:rsidRPr="0031540B">
        <w:rPr>
          <w:rFonts w:hint="eastAsia"/>
          <w:b/>
          <w:u w:val="single"/>
        </w:rPr>
        <w:t xml:space="preserve">     </w:t>
      </w:r>
      <w:r w:rsidRPr="0031540B">
        <w:rPr>
          <w:rFonts w:hint="eastAsia"/>
          <w:b/>
        </w:rPr>
        <w:t>月</w:t>
      </w:r>
      <w:r w:rsidRPr="0031540B">
        <w:rPr>
          <w:rFonts w:hint="eastAsia"/>
          <w:b/>
          <w:u w:val="single"/>
        </w:rPr>
        <w:t xml:space="preserve">     </w:t>
      </w:r>
      <w:r w:rsidRPr="0031540B">
        <w:rPr>
          <w:rFonts w:hint="eastAsia"/>
          <w:b/>
        </w:rPr>
        <w:t>日提供甲方審閱，審閱期五日，已詳細</w:t>
      </w:r>
    </w:p>
    <w:p w:rsidR="00636FB5" w:rsidRPr="0031540B" w:rsidRDefault="00636FB5" w:rsidP="00636FB5">
      <w:pPr>
        <w:tabs>
          <w:tab w:val="left" w:pos="6160"/>
        </w:tabs>
        <w:spacing w:line="0" w:lineRule="atLeast"/>
        <w:rPr>
          <w:b/>
        </w:rPr>
      </w:pPr>
      <w:r w:rsidRPr="0031540B">
        <w:rPr>
          <w:rFonts w:hint="eastAsia"/>
          <w:b/>
        </w:rPr>
        <w:t xml:space="preserve">    </w:t>
      </w:r>
      <w:r w:rsidRPr="0031540B">
        <w:rPr>
          <w:rFonts w:hint="eastAsia"/>
          <w:b/>
        </w:rPr>
        <w:t>審閱無異議，並同意接受乙方服務。</w:t>
      </w:r>
    </w:p>
    <w:p w:rsidR="008B621D" w:rsidRDefault="008B621D" w:rsidP="00F37685">
      <w:pPr>
        <w:tabs>
          <w:tab w:val="left" w:pos="6160"/>
        </w:tabs>
        <w:spacing w:line="0" w:lineRule="atLeast"/>
        <w:ind w:firstLineChars="200" w:firstLine="560"/>
      </w:pPr>
      <w:r>
        <w:rPr>
          <w:rFonts w:hint="eastAsia"/>
        </w:rPr>
        <w:t>甲方：</w:t>
      </w:r>
      <w:r w:rsidR="00636FB5">
        <w:rPr>
          <w:rFonts w:hint="eastAsia"/>
        </w:rPr>
        <w:t xml:space="preserve">                               </w:t>
      </w:r>
      <w:r>
        <w:rPr>
          <w:rFonts w:hint="eastAsia"/>
        </w:rPr>
        <w:t>與個案關係：</w:t>
      </w:r>
      <w:r w:rsidR="00F36C71">
        <w:t xml:space="preserve"> </w:t>
      </w:r>
    </w:p>
    <w:p w:rsidR="00F36C71" w:rsidRDefault="008B621D" w:rsidP="00F37685">
      <w:pPr>
        <w:tabs>
          <w:tab w:val="left" w:pos="6160"/>
        </w:tabs>
        <w:spacing w:line="0" w:lineRule="atLeast"/>
        <w:ind w:firstLineChars="200" w:firstLine="560"/>
      </w:pPr>
      <w:r>
        <w:rPr>
          <w:rFonts w:hint="eastAsia"/>
        </w:rPr>
        <w:t>身分證字號：</w:t>
      </w:r>
    </w:p>
    <w:p w:rsidR="00F36C71" w:rsidRDefault="008B621D" w:rsidP="00F37685">
      <w:pPr>
        <w:tabs>
          <w:tab w:val="left" w:pos="6160"/>
        </w:tabs>
        <w:spacing w:line="0" w:lineRule="atLeast"/>
        <w:ind w:firstLineChars="200" w:firstLine="560"/>
      </w:pPr>
      <w:r>
        <w:rPr>
          <w:rFonts w:hint="eastAsia"/>
        </w:rPr>
        <w:t>地址：</w:t>
      </w:r>
    </w:p>
    <w:p w:rsidR="008B621D" w:rsidRDefault="008B621D" w:rsidP="00F37685">
      <w:pPr>
        <w:tabs>
          <w:tab w:val="left" w:pos="6160"/>
        </w:tabs>
        <w:spacing w:line="0" w:lineRule="atLeast"/>
        <w:ind w:firstLineChars="200" w:firstLine="560"/>
      </w:pPr>
      <w:r>
        <w:rPr>
          <w:rFonts w:hint="eastAsia"/>
        </w:rPr>
        <w:t>電話：</w:t>
      </w:r>
    </w:p>
    <w:p w:rsidR="008B621D" w:rsidRDefault="008B621D" w:rsidP="00F37685">
      <w:pPr>
        <w:tabs>
          <w:tab w:val="left" w:pos="6160"/>
        </w:tabs>
        <w:spacing w:line="0" w:lineRule="atLeast"/>
        <w:ind w:firstLineChars="200" w:firstLine="560"/>
      </w:pPr>
      <w:r>
        <w:rPr>
          <w:rFonts w:hint="eastAsia"/>
        </w:rPr>
        <w:t>乙方：</w:t>
      </w:r>
      <w:r w:rsidR="00853A61">
        <w:rPr>
          <w:rFonts w:hint="eastAsia"/>
        </w:rPr>
        <w:t>天主教耕</w:t>
      </w:r>
      <w:proofErr w:type="gramStart"/>
      <w:r w:rsidR="00853A61">
        <w:rPr>
          <w:rFonts w:hint="eastAsia"/>
        </w:rPr>
        <w:t>莘</w:t>
      </w:r>
      <w:proofErr w:type="gramEnd"/>
      <w:r w:rsidR="00853A61">
        <w:rPr>
          <w:rFonts w:hint="eastAsia"/>
        </w:rPr>
        <w:t>醫療財團法人附設</w:t>
      </w:r>
      <w:r>
        <w:rPr>
          <w:rFonts w:hint="eastAsia"/>
        </w:rPr>
        <w:t>永和</w:t>
      </w:r>
      <w:r w:rsidR="00853A61">
        <w:rPr>
          <w:rFonts w:hint="eastAsia"/>
        </w:rPr>
        <w:t>耕</w:t>
      </w:r>
      <w:proofErr w:type="gramStart"/>
      <w:r w:rsidR="00853A61">
        <w:rPr>
          <w:rFonts w:hint="eastAsia"/>
        </w:rPr>
        <w:t>莘</w:t>
      </w:r>
      <w:proofErr w:type="gramEnd"/>
      <w:r>
        <w:rPr>
          <w:rFonts w:hint="eastAsia"/>
        </w:rPr>
        <w:t>居家護理所</w:t>
      </w:r>
    </w:p>
    <w:p w:rsidR="008B621D" w:rsidRDefault="00D159BC" w:rsidP="00F37685">
      <w:pPr>
        <w:tabs>
          <w:tab w:val="left" w:pos="6160"/>
        </w:tabs>
        <w:spacing w:line="0" w:lineRule="atLeast"/>
        <w:ind w:firstLineChars="200" w:firstLine="560"/>
      </w:pPr>
      <w:r>
        <w:rPr>
          <w:rFonts w:hint="eastAsia"/>
        </w:rPr>
        <w:t>負責</w:t>
      </w:r>
      <w:r w:rsidR="00711145">
        <w:rPr>
          <w:rFonts w:hint="eastAsia"/>
        </w:rPr>
        <w:t>人：</w:t>
      </w:r>
      <w:r w:rsidR="00231563" w:rsidRPr="000B7D58">
        <w:rPr>
          <w:rFonts w:hint="eastAsia"/>
          <w:color w:val="000000" w:themeColor="text1"/>
        </w:rPr>
        <w:t>林美雯</w:t>
      </w:r>
    </w:p>
    <w:p w:rsidR="008B621D" w:rsidRDefault="00EE5FBF" w:rsidP="00F37685">
      <w:pPr>
        <w:tabs>
          <w:tab w:val="left" w:pos="6160"/>
        </w:tabs>
        <w:spacing w:line="0" w:lineRule="atLeast"/>
        <w:ind w:firstLineChars="200" w:firstLine="560"/>
      </w:pPr>
      <w:r>
        <w:rPr>
          <w:rFonts w:hint="eastAsia"/>
        </w:rPr>
        <w:t>地址：新北市永和區竹林路</w:t>
      </w:r>
      <w:r>
        <w:rPr>
          <w:rFonts w:hint="eastAsia"/>
          <w:color w:val="000000" w:themeColor="text1"/>
        </w:rPr>
        <w:t>91</w:t>
      </w:r>
      <w:r>
        <w:rPr>
          <w:rFonts w:hint="eastAsia"/>
          <w:color w:val="000000" w:themeColor="text1"/>
        </w:rPr>
        <w:t>巷</w:t>
      </w:r>
      <w:r w:rsidR="00DC5916">
        <w:rPr>
          <w:rFonts w:hint="eastAsia"/>
        </w:rPr>
        <w:t>3</w:t>
      </w:r>
      <w:r>
        <w:rPr>
          <w:rFonts w:hint="eastAsia"/>
        </w:rPr>
        <w:t>-1</w:t>
      </w:r>
      <w:r>
        <w:rPr>
          <w:rFonts w:hint="eastAsia"/>
        </w:rPr>
        <w:t>號</w:t>
      </w:r>
      <w:r>
        <w:rPr>
          <w:rFonts w:hint="eastAsia"/>
        </w:rPr>
        <w:t>1</w:t>
      </w:r>
      <w:r w:rsidR="00DC5916">
        <w:rPr>
          <w:rFonts w:hint="eastAsia"/>
        </w:rPr>
        <w:t>樓</w:t>
      </w:r>
      <w:r>
        <w:rPr>
          <w:rFonts w:hint="eastAsia"/>
        </w:rPr>
        <w:t xml:space="preserve"> </w:t>
      </w:r>
      <w:r w:rsidR="008B621D">
        <w:rPr>
          <w:rFonts w:hint="eastAsia"/>
        </w:rPr>
        <w:t>電話：</w:t>
      </w:r>
      <w:r w:rsidR="003D512C">
        <w:rPr>
          <w:rFonts w:hint="eastAsia"/>
        </w:rPr>
        <w:t>(02)6637-3660</w:t>
      </w:r>
      <w:r w:rsidR="008B621D">
        <w:rPr>
          <w:rFonts w:hint="eastAsia"/>
        </w:rPr>
        <w:t>居家護理</w:t>
      </w:r>
      <w:r>
        <w:rPr>
          <w:rFonts w:hint="eastAsia"/>
        </w:rPr>
        <w:t>所</w:t>
      </w:r>
    </w:p>
    <w:p w:rsidR="000B7D58" w:rsidRPr="00BD5649" w:rsidRDefault="008B621D" w:rsidP="00BD5649">
      <w:pPr>
        <w:jc w:val="center"/>
      </w:pPr>
      <w:r>
        <w:rPr>
          <w:rFonts w:hint="eastAsia"/>
        </w:rPr>
        <w:t>中</w:t>
      </w:r>
      <w:r w:rsidR="00DC5916">
        <w:rPr>
          <w:rFonts w:hint="eastAsia"/>
        </w:rPr>
        <w:t xml:space="preserve">     </w:t>
      </w:r>
      <w:r>
        <w:rPr>
          <w:rFonts w:hint="eastAsia"/>
        </w:rPr>
        <w:t>華</w:t>
      </w:r>
      <w:r w:rsidR="00DC5916">
        <w:rPr>
          <w:rFonts w:hint="eastAsia"/>
        </w:rPr>
        <w:t xml:space="preserve">    </w:t>
      </w:r>
      <w:r>
        <w:rPr>
          <w:rFonts w:hint="eastAsia"/>
        </w:rPr>
        <w:t>民</w:t>
      </w:r>
      <w:r w:rsidR="00DC5916">
        <w:rPr>
          <w:rFonts w:hint="eastAsia"/>
        </w:rPr>
        <w:t xml:space="preserve">    </w:t>
      </w:r>
      <w:r>
        <w:rPr>
          <w:rFonts w:hint="eastAsia"/>
        </w:rPr>
        <w:t>國</w:t>
      </w:r>
      <w:r w:rsidR="00DC5916">
        <w:rPr>
          <w:rFonts w:hint="eastAsia"/>
        </w:rPr>
        <w:t xml:space="preserve">       </w:t>
      </w:r>
      <w:r>
        <w:rPr>
          <w:rFonts w:hint="eastAsia"/>
        </w:rPr>
        <w:t>年</w:t>
      </w:r>
      <w:r w:rsidR="00DC5916">
        <w:rPr>
          <w:rFonts w:hint="eastAsia"/>
        </w:rPr>
        <w:t xml:space="preserve">      </w:t>
      </w:r>
      <w:r>
        <w:rPr>
          <w:rFonts w:hint="eastAsia"/>
        </w:rPr>
        <w:t>月</w:t>
      </w:r>
      <w:r w:rsidR="00FA2C96">
        <w:rPr>
          <w:rFonts w:hint="eastAsia"/>
        </w:rPr>
        <w:t xml:space="preserve">      </w:t>
      </w:r>
      <w:r>
        <w:rPr>
          <w:rFonts w:hint="eastAsia"/>
        </w:rPr>
        <w:t>日</w:t>
      </w:r>
      <w:r w:rsidR="00DC5916">
        <w:rPr>
          <w:rFonts w:hint="eastAsia"/>
        </w:rPr>
        <w:t>起，至結案終止</w:t>
      </w:r>
      <w:r w:rsidR="00636FB5">
        <w:rPr>
          <w:rFonts w:hint="eastAsia"/>
        </w:rPr>
        <w:t>。</w:t>
      </w:r>
    </w:p>
    <w:p w:rsidR="008B621D" w:rsidRPr="00853A61" w:rsidRDefault="008B621D" w:rsidP="000B7D58">
      <w:pPr>
        <w:spacing w:line="0" w:lineRule="atLeast"/>
      </w:pPr>
      <w:r>
        <w:rPr>
          <w:rFonts w:hint="eastAsia"/>
          <w:sz w:val="32"/>
          <w:u w:val="single"/>
        </w:rPr>
        <w:lastRenderedPageBreak/>
        <w:t>作為病人與病人的家人，您有以下的權利</w:t>
      </w:r>
      <w:r>
        <w:rPr>
          <w:rFonts w:hint="eastAsia"/>
          <w:sz w:val="32"/>
        </w:rPr>
        <w:t>：</w:t>
      </w:r>
    </w:p>
    <w:p w:rsidR="008B621D" w:rsidRDefault="00DC5916" w:rsidP="00BD5649">
      <w:pPr>
        <w:numPr>
          <w:ilvl w:val="0"/>
          <w:numId w:val="15"/>
        </w:numPr>
        <w:spacing w:line="0" w:lineRule="atLeast"/>
        <w:ind w:left="357"/>
        <w:rPr>
          <w:sz w:val="24"/>
        </w:rPr>
      </w:pPr>
      <w:r>
        <w:rPr>
          <w:rFonts w:hint="eastAsia"/>
          <w:sz w:val="24"/>
        </w:rPr>
        <w:t>病人有權利得到專業醫護人員所提供的醫療服務</w:t>
      </w:r>
      <w:r w:rsidR="008B621D">
        <w:rPr>
          <w:rFonts w:hint="eastAsia"/>
          <w:sz w:val="24"/>
        </w:rPr>
        <w:t>。</w:t>
      </w:r>
    </w:p>
    <w:p w:rsidR="008B621D" w:rsidRDefault="00DC5916" w:rsidP="00BD5649">
      <w:pPr>
        <w:numPr>
          <w:ilvl w:val="0"/>
          <w:numId w:val="15"/>
        </w:numPr>
        <w:spacing w:line="0" w:lineRule="atLeast"/>
        <w:ind w:left="357"/>
        <w:rPr>
          <w:sz w:val="24"/>
        </w:rPr>
      </w:pPr>
      <w:r>
        <w:rPr>
          <w:rFonts w:hint="eastAsia"/>
          <w:sz w:val="24"/>
        </w:rPr>
        <w:t>若病人因健康或精神上無行為能力時，</w:t>
      </w:r>
      <w:r w:rsidR="00BF6791">
        <w:rPr>
          <w:rFonts w:hint="eastAsia"/>
          <w:sz w:val="24"/>
        </w:rPr>
        <w:t>病人的家人或監護人可代行使權利</w:t>
      </w:r>
      <w:r w:rsidR="008B621D">
        <w:rPr>
          <w:rFonts w:hint="eastAsia"/>
          <w:sz w:val="24"/>
        </w:rPr>
        <w:t>。</w:t>
      </w:r>
    </w:p>
    <w:p w:rsidR="008B621D" w:rsidRDefault="00BF6791" w:rsidP="00BD5649">
      <w:pPr>
        <w:numPr>
          <w:ilvl w:val="0"/>
          <w:numId w:val="15"/>
        </w:numPr>
        <w:spacing w:line="0" w:lineRule="atLeast"/>
        <w:ind w:left="357"/>
        <w:rPr>
          <w:sz w:val="24"/>
        </w:rPr>
      </w:pPr>
      <w:r>
        <w:rPr>
          <w:rFonts w:hint="eastAsia"/>
          <w:sz w:val="24"/>
        </w:rPr>
        <w:t>有權獲得隱私，包括病情保密</w:t>
      </w:r>
      <w:r w:rsidR="008B621D">
        <w:rPr>
          <w:rFonts w:hint="eastAsia"/>
          <w:sz w:val="24"/>
        </w:rPr>
        <w:t>。</w:t>
      </w:r>
    </w:p>
    <w:p w:rsidR="008B621D" w:rsidRDefault="00BF6791" w:rsidP="00BD5649">
      <w:pPr>
        <w:numPr>
          <w:ilvl w:val="0"/>
          <w:numId w:val="15"/>
        </w:numPr>
        <w:spacing w:line="0" w:lineRule="atLeast"/>
        <w:ind w:left="357"/>
        <w:rPr>
          <w:sz w:val="24"/>
        </w:rPr>
      </w:pPr>
      <w:r>
        <w:rPr>
          <w:rFonts w:hint="eastAsia"/>
          <w:sz w:val="24"/>
        </w:rPr>
        <w:t>有權提出申訴，並得到迅速及公平的處理；亦可提出對居家護理師或機構讚許，</w:t>
      </w:r>
    </w:p>
    <w:p w:rsidR="008B621D" w:rsidRDefault="008B621D" w:rsidP="00BD5649">
      <w:pPr>
        <w:spacing w:line="0" w:lineRule="atLeast"/>
        <w:ind w:left="357"/>
        <w:rPr>
          <w:sz w:val="24"/>
        </w:rPr>
      </w:pPr>
      <w:r>
        <w:rPr>
          <w:rFonts w:hint="eastAsia"/>
          <w:sz w:val="24"/>
        </w:rPr>
        <w:t>您可聯絡的電話：</w:t>
      </w:r>
      <w:r w:rsidR="00D159BC">
        <w:rPr>
          <w:rFonts w:hint="eastAsia"/>
          <w:sz w:val="24"/>
        </w:rPr>
        <w:t>(02)6620-1103</w:t>
      </w:r>
      <w:r w:rsidR="00D159BC">
        <w:rPr>
          <w:rFonts w:hint="eastAsia"/>
          <w:sz w:val="24"/>
        </w:rPr>
        <w:t>永和耕</w:t>
      </w:r>
      <w:proofErr w:type="gramStart"/>
      <w:r w:rsidR="00D159BC">
        <w:rPr>
          <w:rFonts w:hint="eastAsia"/>
          <w:sz w:val="24"/>
        </w:rPr>
        <w:t>莘</w:t>
      </w:r>
      <w:proofErr w:type="gramEnd"/>
      <w:r w:rsidR="00D159BC">
        <w:rPr>
          <w:rFonts w:hint="eastAsia"/>
          <w:sz w:val="24"/>
        </w:rPr>
        <w:t>醫院</w:t>
      </w:r>
      <w:proofErr w:type="gramStart"/>
      <w:r w:rsidR="00D159BC">
        <w:rPr>
          <w:rFonts w:hint="eastAsia"/>
          <w:sz w:val="24"/>
        </w:rPr>
        <w:t>社服室</w:t>
      </w:r>
      <w:r>
        <w:rPr>
          <w:rFonts w:hint="eastAsia"/>
          <w:sz w:val="24"/>
        </w:rPr>
        <w:t>申訴</w:t>
      </w:r>
      <w:proofErr w:type="gramEnd"/>
      <w:r w:rsidR="00BF6791">
        <w:rPr>
          <w:rFonts w:hint="eastAsia"/>
          <w:sz w:val="24"/>
        </w:rPr>
        <w:t>或讚許</w:t>
      </w:r>
      <w:r>
        <w:rPr>
          <w:rFonts w:hint="eastAsia"/>
          <w:sz w:val="24"/>
        </w:rPr>
        <w:t>專線。</w:t>
      </w:r>
    </w:p>
    <w:p w:rsidR="00537F25" w:rsidRPr="004A5D53" w:rsidRDefault="000924C9" w:rsidP="00BD5649">
      <w:pPr>
        <w:spacing w:line="0" w:lineRule="atLeast"/>
        <w:ind w:left="357"/>
        <w:rPr>
          <w:color w:val="000000" w:themeColor="text1"/>
          <w:sz w:val="24"/>
        </w:rPr>
      </w:pPr>
      <w:r w:rsidRPr="008E20A8">
        <w:rPr>
          <w:rFonts w:hint="eastAsia"/>
          <w:color w:val="000000" w:themeColor="text1"/>
          <w:sz w:val="24"/>
        </w:rPr>
        <w:t>新北市政府衛生局：</w:t>
      </w:r>
      <w:r w:rsidRPr="008E20A8">
        <w:rPr>
          <w:rFonts w:hint="eastAsia"/>
          <w:color w:val="000000" w:themeColor="text1"/>
          <w:sz w:val="24"/>
        </w:rPr>
        <w:t>0800-085-115</w:t>
      </w:r>
      <w:r w:rsidRPr="008E20A8">
        <w:rPr>
          <w:rFonts w:hint="eastAsia"/>
          <w:color w:val="000000" w:themeColor="text1"/>
          <w:sz w:val="24"/>
        </w:rPr>
        <w:t>醫療爭議陳情專用。</w:t>
      </w:r>
    </w:p>
    <w:p w:rsidR="008B621D" w:rsidRDefault="008B621D" w:rsidP="00BD5649">
      <w:pPr>
        <w:numPr>
          <w:ilvl w:val="0"/>
          <w:numId w:val="15"/>
        </w:numPr>
        <w:spacing w:line="0" w:lineRule="atLeast"/>
        <w:ind w:left="357"/>
        <w:rPr>
          <w:sz w:val="24"/>
        </w:rPr>
      </w:pPr>
      <w:r>
        <w:rPr>
          <w:rFonts w:hint="eastAsia"/>
          <w:sz w:val="24"/>
        </w:rPr>
        <w:t>任何您需負擔的費用，應先告訴您。</w:t>
      </w:r>
    </w:p>
    <w:p w:rsidR="008B621D" w:rsidRDefault="008B621D" w:rsidP="00BD5649">
      <w:pPr>
        <w:numPr>
          <w:ilvl w:val="0"/>
          <w:numId w:val="15"/>
        </w:numPr>
        <w:spacing w:line="0" w:lineRule="atLeast"/>
        <w:ind w:left="357"/>
        <w:rPr>
          <w:sz w:val="24"/>
        </w:rPr>
      </w:pPr>
      <w:r>
        <w:rPr>
          <w:rFonts w:hint="eastAsia"/>
          <w:sz w:val="24"/>
        </w:rPr>
        <w:t>預先告知您居家護理人員及其他專業人員來訪的次數和頻率。</w:t>
      </w:r>
    </w:p>
    <w:p w:rsidR="008B621D" w:rsidRDefault="00BF6791" w:rsidP="00BD5649">
      <w:pPr>
        <w:numPr>
          <w:ilvl w:val="0"/>
          <w:numId w:val="15"/>
        </w:numPr>
        <w:spacing w:line="0" w:lineRule="atLeast"/>
        <w:ind w:left="357"/>
        <w:rPr>
          <w:sz w:val="24"/>
        </w:rPr>
      </w:pPr>
      <w:r>
        <w:rPr>
          <w:rFonts w:hint="eastAsia"/>
          <w:sz w:val="24"/>
        </w:rPr>
        <w:t>有權知道病況進展，以及參與訂定醫護計畫</w:t>
      </w:r>
      <w:r w:rsidR="008B621D">
        <w:rPr>
          <w:rFonts w:hint="eastAsia"/>
          <w:sz w:val="24"/>
        </w:rPr>
        <w:t>。</w:t>
      </w:r>
    </w:p>
    <w:p w:rsidR="008B621D" w:rsidRDefault="00BF6791" w:rsidP="00BD5649">
      <w:pPr>
        <w:numPr>
          <w:ilvl w:val="0"/>
          <w:numId w:val="15"/>
        </w:numPr>
        <w:spacing w:line="0" w:lineRule="atLeast"/>
        <w:ind w:left="357"/>
        <w:rPr>
          <w:sz w:val="24"/>
        </w:rPr>
      </w:pPr>
      <w:r>
        <w:rPr>
          <w:rFonts w:hint="eastAsia"/>
          <w:sz w:val="24"/>
        </w:rPr>
        <w:t>有權知道各項醫護措施的目的、進行過程及注意事項</w:t>
      </w:r>
      <w:r w:rsidR="008B621D">
        <w:rPr>
          <w:rFonts w:hint="eastAsia"/>
          <w:sz w:val="24"/>
        </w:rPr>
        <w:t>。</w:t>
      </w:r>
    </w:p>
    <w:p w:rsidR="008B621D" w:rsidRDefault="00BF6791" w:rsidP="00BD5649">
      <w:pPr>
        <w:numPr>
          <w:ilvl w:val="0"/>
          <w:numId w:val="15"/>
        </w:numPr>
        <w:spacing w:line="0" w:lineRule="atLeast"/>
        <w:ind w:left="357"/>
        <w:rPr>
          <w:sz w:val="24"/>
        </w:rPr>
      </w:pPr>
      <w:r>
        <w:rPr>
          <w:rFonts w:hint="eastAsia"/>
          <w:sz w:val="24"/>
        </w:rPr>
        <w:t>有權接受或拒絕任何醫療措施，並獲知所做</w:t>
      </w:r>
      <w:r w:rsidR="008B621D">
        <w:rPr>
          <w:rFonts w:hint="eastAsia"/>
          <w:sz w:val="24"/>
        </w:rPr>
        <w:t>決定</w:t>
      </w:r>
      <w:r>
        <w:rPr>
          <w:rFonts w:hint="eastAsia"/>
          <w:sz w:val="24"/>
        </w:rPr>
        <w:t>可能引起的後果</w:t>
      </w:r>
      <w:r w:rsidR="008B621D">
        <w:rPr>
          <w:rFonts w:hint="eastAsia"/>
          <w:sz w:val="24"/>
        </w:rPr>
        <w:t>。</w:t>
      </w:r>
    </w:p>
    <w:p w:rsidR="008B621D" w:rsidRDefault="008B621D" w:rsidP="00BD5649">
      <w:pPr>
        <w:numPr>
          <w:ilvl w:val="0"/>
          <w:numId w:val="15"/>
        </w:numPr>
        <w:spacing w:line="0" w:lineRule="atLeast"/>
        <w:ind w:left="357"/>
        <w:rPr>
          <w:sz w:val="24"/>
        </w:rPr>
      </w:pPr>
      <w:r>
        <w:rPr>
          <w:rFonts w:hint="eastAsia"/>
          <w:sz w:val="24"/>
        </w:rPr>
        <w:t>在合理的時間內，護理人員應讓您知道何時終止護理服務。</w:t>
      </w:r>
    </w:p>
    <w:p w:rsidR="008B621D" w:rsidRDefault="00BF6791" w:rsidP="00BD5649">
      <w:pPr>
        <w:numPr>
          <w:ilvl w:val="0"/>
          <w:numId w:val="15"/>
        </w:numPr>
        <w:spacing w:line="0" w:lineRule="atLeast"/>
        <w:ind w:left="357"/>
        <w:rPr>
          <w:sz w:val="24"/>
        </w:rPr>
      </w:pPr>
      <w:r>
        <w:rPr>
          <w:rFonts w:hint="eastAsia"/>
          <w:sz w:val="24"/>
        </w:rPr>
        <w:t>有權獲得照護知識與技巧，有權選擇是否參與醫學研究計畫</w:t>
      </w:r>
      <w:r w:rsidR="008B621D">
        <w:rPr>
          <w:rFonts w:hint="eastAsia"/>
          <w:sz w:val="24"/>
        </w:rPr>
        <w:t>。</w:t>
      </w:r>
    </w:p>
    <w:p w:rsidR="001235B4" w:rsidRDefault="001235B4" w:rsidP="00BD5649">
      <w:pPr>
        <w:numPr>
          <w:ilvl w:val="0"/>
          <w:numId w:val="15"/>
        </w:numPr>
        <w:spacing w:line="0" w:lineRule="atLeast"/>
        <w:ind w:left="357"/>
        <w:rPr>
          <w:sz w:val="24"/>
        </w:rPr>
      </w:pPr>
      <w:r>
        <w:rPr>
          <w:rFonts w:hint="eastAsia"/>
          <w:sz w:val="24"/>
        </w:rPr>
        <w:t>有預立不施行急救及表達捐贈器官意願的權利。</w:t>
      </w:r>
    </w:p>
    <w:p w:rsidR="004A5D53" w:rsidRPr="00AC56ED" w:rsidRDefault="004A5D53" w:rsidP="00BD5649">
      <w:pPr>
        <w:numPr>
          <w:ilvl w:val="0"/>
          <w:numId w:val="15"/>
        </w:numPr>
        <w:spacing w:line="0" w:lineRule="atLeast"/>
        <w:ind w:left="357"/>
        <w:rPr>
          <w:color w:val="000000" w:themeColor="text1"/>
          <w:sz w:val="24"/>
        </w:rPr>
      </w:pPr>
      <w:r w:rsidRPr="00AC56ED">
        <w:rPr>
          <w:rFonts w:hint="eastAsia"/>
          <w:color w:val="000000" w:themeColor="text1"/>
          <w:sz w:val="24"/>
        </w:rPr>
        <w:t>合約書審閱期為</w:t>
      </w:r>
      <w:r w:rsidRPr="00AC56ED">
        <w:rPr>
          <w:rFonts w:hint="eastAsia"/>
          <w:color w:val="000000" w:themeColor="text1"/>
          <w:sz w:val="24"/>
        </w:rPr>
        <w:t>5</w:t>
      </w:r>
      <w:r w:rsidRPr="00AC56ED">
        <w:rPr>
          <w:rFonts w:hint="eastAsia"/>
          <w:color w:val="000000" w:themeColor="text1"/>
          <w:sz w:val="24"/>
        </w:rPr>
        <w:t>天，病人或病人的家人或監護人得於接受本所服務前，請求先行交付本</w:t>
      </w:r>
      <w:proofErr w:type="gramStart"/>
      <w:r w:rsidRPr="00AC56ED">
        <w:rPr>
          <w:rFonts w:hint="eastAsia"/>
          <w:color w:val="000000" w:themeColor="text1"/>
          <w:sz w:val="24"/>
        </w:rPr>
        <w:t>合約書攜回</w:t>
      </w:r>
      <w:proofErr w:type="gramEnd"/>
      <w:r w:rsidRPr="00AC56ED">
        <w:rPr>
          <w:rFonts w:hint="eastAsia"/>
          <w:color w:val="000000" w:themeColor="text1"/>
          <w:sz w:val="24"/>
        </w:rPr>
        <w:t>審閱，於不明瞭之處，亦得向本所洽詢解說。</w:t>
      </w:r>
    </w:p>
    <w:p w:rsidR="008B621D" w:rsidRDefault="008B621D" w:rsidP="000B7D58">
      <w:pPr>
        <w:spacing w:line="0" w:lineRule="atLeast"/>
        <w:rPr>
          <w:sz w:val="32"/>
        </w:rPr>
      </w:pPr>
      <w:r>
        <w:rPr>
          <w:rFonts w:hint="eastAsia"/>
          <w:sz w:val="32"/>
          <w:u w:val="single"/>
        </w:rPr>
        <w:t>作為病人與病人的家人，您有以下責任</w:t>
      </w:r>
      <w:r>
        <w:rPr>
          <w:rFonts w:hint="eastAsia"/>
          <w:sz w:val="32"/>
        </w:rPr>
        <w:t>：</w:t>
      </w:r>
    </w:p>
    <w:p w:rsidR="008B621D" w:rsidRDefault="008B621D" w:rsidP="000B7D58">
      <w:pPr>
        <w:numPr>
          <w:ilvl w:val="0"/>
          <w:numId w:val="16"/>
        </w:numPr>
        <w:spacing w:line="0" w:lineRule="atLeast"/>
        <w:rPr>
          <w:sz w:val="24"/>
        </w:rPr>
      </w:pPr>
      <w:r>
        <w:rPr>
          <w:rFonts w:hint="eastAsia"/>
          <w:sz w:val="24"/>
        </w:rPr>
        <w:t>將完整及正確的健康資料提供給居家護理機構。</w:t>
      </w:r>
    </w:p>
    <w:p w:rsidR="008B621D" w:rsidRDefault="008B621D" w:rsidP="000B7D58">
      <w:pPr>
        <w:numPr>
          <w:ilvl w:val="0"/>
          <w:numId w:val="16"/>
        </w:numPr>
        <w:spacing w:line="80" w:lineRule="atLeast"/>
        <w:rPr>
          <w:sz w:val="24"/>
        </w:rPr>
      </w:pPr>
      <w:r>
        <w:rPr>
          <w:rFonts w:hint="eastAsia"/>
          <w:sz w:val="24"/>
        </w:rPr>
        <w:t>簽署所有必須的服務同意書</w:t>
      </w:r>
      <w:r>
        <w:rPr>
          <w:sz w:val="24"/>
        </w:rPr>
        <w:t>(</w:t>
      </w:r>
      <w:r>
        <w:rPr>
          <w:rFonts w:hint="eastAsia"/>
          <w:sz w:val="24"/>
        </w:rPr>
        <w:t>合約書</w:t>
      </w:r>
      <w:r>
        <w:rPr>
          <w:sz w:val="24"/>
        </w:rPr>
        <w:t>)</w:t>
      </w:r>
      <w:r>
        <w:rPr>
          <w:rFonts w:hint="eastAsia"/>
          <w:sz w:val="24"/>
        </w:rPr>
        <w:t>。</w:t>
      </w:r>
    </w:p>
    <w:p w:rsidR="008B621D" w:rsidRDefault="008B621D" w:rsidP="000B7D58">
      <w:pPr>
        <w:numPr>
          <w:ilvl w:val="0"/>
          <w:numId w:val="16"/>
        </w:numPr>
        <w:spacing w:line="80" w:lineRule="atLeast"/>
        <w:rPr>
          <w:sz w:val="24"/>
        </w:rPr>
      </w:pPr>
      <w:r>
        <w:rPr>
          <w:rFonts w:hint="eastAsia"/>
          <w:sz w:val="24"/>
        </w:rPr>
        <w:t>參與</w:t>
      </w:r>
      <w:r w:rsidR="00AD5273">
        <w:rPr>
          <w:rFonts w:hint="eastAsia"/>
          <w:sz w:val="24"/>
        </w:rPr>
        <w:t>並配合</w:t>
      </w:r>
      <w:r>
        <w:rPr>
          <w:rFonts w:hint="eastAsia"/>
          <w:sz w:val="24"/>
        </w:rPr>
        <w:t>有關</w:t>
      </w:r>
      <w:r w:rsidR="00AD5273">
        <w:rPr>
          <w:rFonts w:hint="eastAsia"/>
          <w:sz w:val="24"/>
        </w:rPr>
        <w:t>健康照護計畫的訂</w:t>
      </w:r>
      <w:r>
        <w:rPr>
          <w:rFonts w:hint="eastAsia"/>
          <w:sz w:val="24"/>
        </w:rPr>
        <w:t>定。</w:t>
      </w:r>
    </w:p>
    <w:p w:rsidR="008B621D" w:rsidRDefault="008B621D" w:rsidP="000B7D58">
      <w:pPr>
        <w:numPr>
          <w:ilvl w:val="0"/>
          <w:numId w:val="16"/>
        </w:numPr>
        <w:spacing w:line="80" w:lineRule="atLeast"/>
        <w:rPr>
          <w:sz w:val="24"/>
        </w:rPr>
      </w:pPr>
      <w:r>
        <w:rPr>
          <w:rFonts w:hint="eastAsia"/>
          <w:sz w:val="24"/>
        </w:rPr>
        <w:t>若拒絕接受護理或是不按照原定的護理計畫時，您願負責其所產生的不良後果。</w:t>
      </w:r>
    </w:p>
    <w:p w:rsidR="008B621D" w:rsidRPr="008E20A8" w:rsidRDefault="000924C9" w:rsidP="000B7D58">
      <w:pPr>
        <w:numPr>
          <w:ilvl w:val="0"/>
          <w:numId w:val="16"/>
        </w:numPr>
        <w:spacing w:line="80" w:lineRule="atLeast"/>
        <w:rPr>
          <w:color w:val="000000" w:themeColor="text1"/>
          <w:sz w:val="24"/>
        </w:rPr>
      </w:pPr>
      <w:r w:rsidRPr="008E20A8">
        <w:rPr>
          <w:rFonts w:hint="eastAsia"/>
          <w:color w:val="000000" w:themeColor="text1"/>
          <w:sz w:val="24"/>
        </w:rPr>
        <w:t>在醫師及居家</w:t>
      </w:r>
      <w:proofErr w:type="gramStart"/>
      <w:r w:rsidRPr="008E20A8">
        <w:rPr>
          <w:rFonts w:hint="eastAsia"/>
          <w:color w:val="000000" w:themeColor="text1"/>
          <w:sz w:val="24"/>
        </w:rPr>
        <w:t>護理師訪視</w:t>
      </w:r>
      <w:proofErr w:type="gramEnd"/>
      <w:r w:rsidRPr="008E20A8">
        <w:rPr>
          <w:rFonts w:hint="eastAsia"/>
          <w:color w:val="000000" w:themeColor="text1"/>
          <w:sz w:val="24"/>
        </w:rPr>
        <w:t>時，請家中或機構內務必</w:t>
      </w:r>
      <w:proofErr w:type="gramStart"/>
      <w:r w:rsidRPr="008E20A8">
        <w:rPr>
          <w:rFonts w:hint="eastAsia"/>
          <w:color w:val="000000" w:themeColor="text1"/>
          <w:sz w:val="24"/>
        </w:rPr>
        <w:t>有人在場</w:t>
      </w:r>
      <w:proofErr w:type="gramEnd"/>
      <w:r w:rsidRPr="008E20A8">
        <w:rPr>
          <w:rFonts w:hint="eastAsia"/>
          <w:color w:val="000000" w:themeColor="text1"/>
          <w:sz w:val="24"/>
        </w:rPr>
        <w:t>，且應提供良好場所，以及協助維護工作人員的安全；若無人在家時將不做任何治療</w:t>
      </w:r>
      <w:r w:rsidR="008B621D" w:rsidRPr="008E20A8">
        <w:rPr>
          <w:rFonts w:hint="eastAsia"/>
          <w:color w:val="000000" w:themeColor="text1"/>
          <w:sz w:val="24"/>
        </w:rPr>
        <w:t>。</w:t>
      </w:r>
    </w:p>
    <w:p w:rsidR="008B621D" w:rsidRPr="008E20A8" w:rsidRDefault="008B621D" w:rsidP="000B7D58">
      <w:pPr>
        <w:numPr>
          <w:ilvl w:val="0"/>
          <w:numId w:val="16"/>
        </w:numPr>
        <w:spacing w:line="80" w:lineRule="atLeast"/>
        <w:rPr>
          <w:color w:val="000000" w:themeColor="text1"/>
          <w:sz w:val="24"/>
        </w:rPr>
      </w:pPr>
      <w:r w:rsidRPr="008E20A8">
        <w:rPr>
          <w:rFonts w:hint="eastAsia"/>
          <w:color w:val="000000" w:themeColor="text1"/>
          <w:sz w:val="24"/>
        </w:rPr>
        <w:t>以尊重及體諒、信任的態度對待護理人員。</w:t>
      </w:r>
    </w:p>
    <w:p w:rsidR="00AD5273" w:rsidRPr="008E20A8" w:rsidRDefault="00AD5273" w:rsidP="000B7D58">
      <w:pPr>
        <w:numPr>
          <w:ilvl w:val="0"/>
          <w:numId w:val="16"/>
        </w:numPr>
        <w:spacing w:line="80" w:lineRule="atLeast"/>
        <w:rPr>
          <w:color w:val="000000" w:themeColor="text1"/>
          <w:sz w:val="24"/>
        </w:rPr>
      </w:pPr>
      <w:r w:rsidRPr="008E20A8">
        <w:rPr>
          <w:rFonts w:hint="eastAsia"/>
          <w:color w:val="000000" w:themeColor="text1"/>
          <w:sz w:val="24"/>
        </w:rPr>
        <w:t>若管路阻塞、脫落或病情有變化時，應主動聯繫居家護理師；若非上班時間發生應立即將病患送</w:t>
      </w:r>
      <w:proofErr w:type="gramStart"/>
      <w:r w:rsidRPr="008E20A8">
        <w:rPr>
          <w:rFonts w:hint="eastAsia"/>
          <w:color w:val="000000" w:themeColor="text1"/>
          <w:sz w:val="24"/>
        </w:rPr>
        <w:t>醫</w:t>
      </w:r>
      <w:proofErr w:type="gramEnd"/>
      <w:r w:rsidRPr="008E20A8">
        <w:rPr>
          <w:rFonts w:hint="eastAsia"/>
          <w:color w:val="000000" w:themeColor="text1"/>
          <w:sz w:val="24"/>
        </w:rPr>
        <w:t>處理，並於上班時間與居家護理師聯絡。</w:t>
      </w:r>
    </w:p>
    <w:p w:rsidR="008B621D" w:rsidRDefault="008B621D" w:rsidP="000B7D58">
      <w:pPr>
        <w:numPr>
          <w:ilvl w:val="0"/>
          <w:numId w:val="16"/>
        </w:numPr>
        <w:spacing w:line="80" w:lineRule="atLeast"/>
        <w:rPr>
          <w:sz w:val="24"/>
        </w:rPr>
      </w:pPr>
      <w:r>
        <w:rPr>
          <w:rFonts w:hint="eastAsia"/>
          <w:sz w:val="24"/>
        </w:rPr>
        <w:t>若對護理服務有任何不滿時，應讓本院充分了解情況，您絕不會因此遭受歧視或報復威脅。</w:t>
      </w:r>
    </w:p>
    <w:p w:rsidR="008B621D" w:rsidRDefault="008B621D" w:rsidP="000B7D58">
      <w:pPr>
        <w:numPr>
          <w:ilvl w:val="0"/>
          <w:numId w:val="16"/>
        </w:numPr>
        <w:spacing w:line="80" w:lineRule="atLeast"/>
        <w:rPr>
          <w:sz w:val="24"/>
        </w:rPr>
      </w:pPr>
      <w:r>
        <w:rPr>
          <w:rFonts w:hint="eastAsia"/>
          <w:sz w:val="24"/>
        </w:rPr>
        <w:t>當您不能履行合約時，請先通知護理人員。</w:t>
      </w:r>
    </w:p>
    <w:p w:rsidR="008B621D" w:rsidRDefault="008B621D" w:rsidP="000B7D58">
      <w:pPr>
        <w:spacing w:line="80" w:lineRule="atLeast"/>
        <w:rPr>
          <w:sz w:val="32"/>
        </w:rPr>
      </w:pPr>
      <w:r>
        <w:rPr>
          <w:rFonts w:hint="eastAsia"/>
          <w:sz w:val="32"/>
          <w:u w:val="single"/>
        </w:rPr>
        <w:t>支付費用標準</w:t>
      </w:r>
      <w:r>
        <w:rPr>
          <w:rFonts w:hint="eastAsia"/>
          <w:sz w:val="32"/>
        </w:rPr>
        <w:t>：依全民健康保險局公告實施之收費標準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0"/>
        <w:gridCol w:w="3012"/>
        <w:gridCol w:w="4141"/>
        <w:gridCol w:w="1276"/>
        <w:gridCol w:w="1388"/>
      </w:tblGrid>
      <w:tr w:rsidR="008B621D" w:rsidTr="003C184E">
        <w:trPr>
          <w:cantSplit/>
        </w:trPr>
        <w:tc>
          <w:tcPr>
            <w:tcW w:w="3542" w:type="dxa"/>
            <w:gridSpan w:val="2"/>
          </w:tcPr>
          <w:p w:rsidR="008B621D" w:rsidRDefault="008B621D" w:rsidP="000B7D58">
            <w:pPr>
              <w:pStyle w:val="a8"/>
              <w:spacing w:line="80" w:lineRule="atLeast"/>
              <w:jc w:val="center"/>
              <w:rPr>
                <w:sz w:val="24"/>
              </w:rPr>
            </w:pPr>
            <w:r>
              <w:rPr>
                <w:rFonts w:hint="eastAsia"/>
                <w:sz w:val="24"/>
              </w:rPr>
              <w:t>服務項目</w:t>
            </w:r>
          </w:p>
        </w:tc>
        <w:tc>
          <w:tcPr>
            <w:tcW w:w="4141" w:type="dxa"/>
          </w:tcPr>
          <w:p w:rsidR="008B621D" w:rsidRDefault="008B621D" w:rsidP="000B7D58">
            <w:pPr>
              <w:pStyle w:val="a8"/>
              <w:spacing w:line="80" w:lineRule="atLeast"/>
              <w:jc w:val="center"/>
              <w:rPr>
                <w:sz w:val="24"/>
              </w:rPr>
            </w:pPr>
            <w:r>
              <w:rPr>
                <w:rFonts w:hint="eastAsia"/>
                <w:sz w:val="24"/>
              </w:rPr>
              <w:t>照護項目</w:t>
            </w:r>
          </w:p>
        </w:tc>
        <w:tc>
          <w:tcPr>
            <w:tcW w:w="1276" w:type="dxa"/>
          </w:tcPr>
          <w:p w:rsidR="008B621D" w:rsidRDefault="008B621D" w:rsidP="000B7D58">
            <w:pPr>
              <w:pStyle w:val="a8"/>
              <w:spacing w:line="80" w:lineRule="atLeast"/>
              <w:jc w:val="center"/>
              <w:rPr>
                <w:sz w:val="24"/>
              </w:rPr>
            </w:pPr>
            <w:r>
              <w:rPr>
                <w:rFonts w:hint="eastAsia"/>
                <w:sz w:val="24"/>
              </w:rPr>
              <w:t>總費用</w:t>
            </w:r>
          </w:p>
        </w:tc>
        <w:tc>
          <w:tcPr>
            <w:tcW w:w="1388" w:type="dxa"/>
          </w:tcPr>
          <w:p w:rsidR="008B621D" w:rsidRDefault="00426B1A" w:rsidP="000B7D58">
            <w:pPr>
              <w:pStyle w:val="a8"/>
              <w:spacing w:line="80" w:lineRule="atLeast"/>
              <w:jc w:val="center"/>
              <w:rPr>
                <w:sz w:val="24"/>
              </w:rPr>
            </w:pPr>
            <w:r>
              <w:rPr>
                <w:rFonts w:hint="eastAsia"/>
                <w:sz w:val="24"/>
              </w:rPr>
              <w:t>5</w:t>
            </w:r>
            <w:r w:rsidR="008B621D">
              <w:rPr>
                <w:sz w:val="24"/>
              </w:rPr>
              <w:t>%</w:t>
            </w:r>
            <w:r w:rsidR="008B621D">
              <w:rPr>
                <w:rFonts w:hint="eastAsia"/>
                <w:sz w:val="24"/>
              </w:rPr>
              <w:t>費用</w:t>
            </w:r>
          </w:p>
        </w:tc>
      </w:tr>
      <w:tr w:rsidR="008B621D" w:rsidTr="003C184E">
        <w:tc>
          <w:tcPr>
            <w:tcW w:w="530" w:type="dxa"/>
          </w:tcPr>
          <w:p w:rsidR="008B621D" w:rsidRDefault="008B621D" w:rsidP="000B7D58">
            <w:pPr>
              <w:pStyle w:val="a8"/>
              <w:spacing w:line="80" w:lineRule="atLeast"/>
              <w:rPr>
                <w:sz w:val="24"/>
              </w:rPr>
            </w:pPr>
          </w:p>
        </w:tc>
        <w:tc>
          <w:tcPr>
            <w:tcW w:w="3012" w:type="dxa"/>
          </w:tcPr>
          <w:p w:rsidR="008B621D" w:rsidRDefault="008B621D" w:rsidP="000B7D58">
            <w:pPr>
              <w:pStyle w:val="a8"/>
              <w:spacing w:line="80" w:lineRule="atLeast"/>
              <w:rPr>
                <w:sz w:val="24"/>
              </w:rPr>
            </w:pPr>
            <w:r>
              <w:rPr>
                <w:rFonts w:hint="eastAsia"/>
                <w:sz w:val="24"/>
              </w:rPr>
              <w:t>護理訪視費</w:t>
            </w:r>
          </w:p>
          <w:p w:rsidR="008B621D" w:rsidRDefault="008B621D" w:rsidP="000B7D58">
            <w:pPr>
              <w:pStyle w:val="a8"/>
              <w:spacing w:line="80" w:lineRule="atLeast"/>
              <w:rPr>
                <w:sz w:val="24"/>
              </w:rPr>
            </w:pPr>
            <w:r>
              <w:rPr>
                <w:sz w:val="24"/>
              </w:rPr>
              <w:t>(</w:t>
            </w:r>
            <w:r>
              <w:rPr>
                <w:rFonts w:hint="eastAsia"/>
                <w:sz w:val="24"/>
              </w:rPr>
              <w:t>護理訪視第一類</w:t>
            </w:r>
            <w:r>
              <w:rPr>
                <w:sz w:val="24"/>
              </w:rPr>
              <w:t>)</w:t>
            </w:r>
          </w:p>
        </w:tc>
        <w:tc>
          <w:tcPr>
            <w:tcW w:w="4141" w:type="dxa"/>
            <w:vAlign w:val="center"/>
          </w:tcPr>
          <w:p w:rsidR="008B621D" w:rsidRDefault="008B621D" w:rsidP="000B7D58">
            <w:pPr>
              <w:pStyle w:val="a8"/>
              <w:spacing w:line="80" w:lineRule="atLeast"/>
              <w:jc w:val="center"/>
              <w:rPr>
                <w:sz w:val="24"/>
              </w:rPr>
            </w:pPr>
            <w:r>
              <w:rPr>
                <w:rFonts w:hint="eastAsia"/>
                <w:sz w:val="24"/>
              </w:rPr>
              <w:t>一般護理評估、護理指導、採取檢體</w:t>
            </w:r>
            <w:r>
              <w:rPr>
                <w:rFonts w:ascii="標楷體" w:hint="eastAsia"/>
                <w:sz w:val="24"/>
              </w:rPr>
              <w:t>…</w:t>
            </w:r>
          </w:p>
        </w:tc>
        <w:tc>
          <w:tcPr>
            <w:tcW w:w="1276" w:type="dxa"/>
            <w:vAlign w:val="center"/>
          </w:tcPr>
          <w:p w:rsidR="008B621D" w:rsidRDefault="003D512C" w:rsidP="000B7D58">
            <w:pPr>
              <w:pStyle w:val="a8"/>
              <w:spacing w:line="80" w:lineRule="atLeast"/>
              <w:jc w:val="center"/>
              <w:rPr>
                <w:sz w:val="24"/>
              </w:rPr>
            </w:pPr>
            <w:r>
              <w:rPr>
                <w:rFonts w:hint="eastAsia"/>
                <w:sz w:val="24"/>
              </w:rPr>
              <w:t>1050</w:t>
            </w:r>
          </w:p>
        </w:tc>
        <w:tc>
          <w:tcPr>
            <w:tcW w:w="1388" w:type="dxa"/>
            <w:vAlign w:val="center"/>
          </w:tcPr>
          <w:p w:rsidR="008B621D" w:rsidRDefault="003D512C" w:rsidP="000B7D58">
            <w:pPr>
              <w:pStyle w:val="a8"/>
              <w:spacing w:line="80" w:lineRule="atLeast"/>
              <w:jc w:val="center"/>
              <w:rPr>
                <w:sz w:val="24"/>
              </w:rPr>
            </w:pPr>
            <w:r>
              <w:rPr>
                <w:rFonts w:hint="eastAsia"/>
                <w:sz w:val="24"/>
              </w:rPr>
              <w:t>53</w:t>
            </w:r>
          </w:p>
        </w:tc>
      </w:tr>
      <w:tr w:rsidR="008B621D" w:rsidTr="003C184E">
        <w:tc>
          <w:tcPr>
            <w:tcW w:w="530" w:type="dxa"/>
          </w:tcPr>
          <w:p w:rsidR="008B621D" w:rsidRDefault="008B621D" w:rsidP="000B7D58">
            <w:pPr>
              <w:pStyle w:val="a8"/>
              <w:spacing w:line="80" w:lineRule="atLeast"/>
              <w:rPr>
                <w:sz w:val="24"/>
              </w:rPr>
            </w:pPr>
          </w:p>
        </w:tc>
        <w:tc>
          <w:tcPr>
            <w:tcW w:w="3012" w:type="dxa"/>
          </w:tcPr>
          <w:p w:rsidR="008B621D" w:rsidRDefault="008B621D" w:rsidP="000B7D58">
            <w:pPr>
              <w:pStyle w:val="a8"/>
              <w:spacing w:line="80" w:lineRule="atLeast"/>
              <w:rPr>
                <w:sz w:val="24"/>
              </w:rPr>
            </w:pPr>
            <w:r>
              <w:rPr>
                <w:rFonts w:hint="eastAsia"/>
                <w:sz w:val="24"/>
              </w:rPr>
              <w:t>一項服務項目</w:t>
            </w:r>
          </w:p>
          <w:p w:rsidR="008B621D" w:rsidRDefault="008B621D" w:rsidP="000B7D58">
            <w:pPr>
              <w:pStyle w:val="a8"/>
              <w:spacing w:line="80" w:lineRule="atLeast"/>
              <w:rPr>
                <w:sz w:val="24"/>
              </w:rPr>
            </w:pPr>
            <w:r>
              <w:rPr>
                <w:sz w:val="24"/>
              </w:rPr>
              <w:t>(</w:t>
            </w:r>
            <w:r>
              <w:rPr>
                <w:rFonts w:hint="eastAsia"/>
                <w:sz w:val="24"/>
              </w:rPr>
              <w:t>護理訪視第二類</w:t>
            </w:r>
            <w:r>
              <w:rPr>
                <w:sz w:val="24"/>
              </w:rPr>
              <w:t>)</w:t>
            </w:r>
          </w:p>
        </w:tc>
        <w:tc>
          <w:tcPr>
            <w:tcW w:w="4141" w:type="dxa"/>
            <w:vAlign w:val="center"/>
          </w:tcPr>
          <w:p w:rsidR="008B621D" w:rsidRDefault="003C184E" w:rsidP="000B7D58">
            <w:pPr>
              <w:pStyle w:val="a8"/>
              <w:spacing w:line="80" w:lineRule="atLeast"/>
              <w:jc w:val="both"/>
              <w:rPr>
                <w:sz w:val="24"/>
              </w:rPr>
            </w:pPr>
            <w:r>
              <w:rPr>
                <w:rFonts w:hint="eastAsia"/>
                <w:sz w:val="24"/>
              </w:rPr>
              <w:t>只更換鼻胃管、導尿管</w:t>
            </w:r>
            <w:proofErr w:type="gramStart"/>
            <w:r>
              <w:rPr>
                <w:rFonts w:hint="eastAsia"/>
                <w:sz w:val="24"/>
              </w:rPr>
              <w:t>或氣切管</w:t>
            </w:r>
            <w:proofErr w:type="gramEnd"/>
          </w:p>
        </w:tc>
        <w:tc>
          <w:tcPr>
            <w:tcW w:w="1276" w:type="dxa"/>
            <w:vAlign w:val="center"/>
          </w:tcPr>
          <w:p w:rsidR="008B621D" w:rsidRDefault="00A61A58" w:rsidP="000B7D58">
            <w:pPr>
              <w:pStyle w:val="a8"/>
              <w:spacing w:line="80" w:lineRule="atLeast"/>
              <w:jc w:val="center"/>
              <w:rPr>
                <w:sz w:val="24"/>
              </w:rPr>
            </w:pPr>
            <w:r>
              <w:rPr>
                <w:rFonts w:hint="eastAsia"/>
                <w:sz w:val="24"/>
              </w:rPr>
              <w:t>1</w:t>
            </w:r>
            <w:r w:rsidR="003D512C">
              <w:rPr>
                <w:rFonts w:hint="eastAsia"/>
                <w:sz w:val="24"/>
              </w:rPr>
              <w:t>455</w:t>
            </w:r>
          </w:p>
        </w:tc>
        <w:tc>
          <w:tcPr>
            <w:tcW w:w="1388" w:type="dxa"/>
            <w:vAlign w:val="center"/>
          </w:tcPr>
          <w:p w:rsidR="008B621D" w:rsidRDefault="003D512C" w:rsidP="000B7D58">
            <w:pPr>
              <w:pStyle w:val="a8"/>
              <w:spacing w:line="80" w:lineRule="atLeast"/>
              <w:jc w:val="center"/>
              <w:rPr>
                <w:sz w:val="24"/>
              </w:rPr>
            </w:pPr>
            <w:r>
              <w:rPr>
                <w:rFonts w:hint="eastAsia"/>
                <w:sz w:val="24"/>
              </w:rPr>
              <w:t>73</w:t>
            </w:r>
          </w:p>
        </w:tc>
      </w:tr>
      <w:tr w:rsidR="008B621D" w:rsidTr="003C184E">
        <w:tc>
          <w:tcPr>
            <w:tcW w:w="530" w:type="dxa"/>
          </w:tcPr>
          <w:p w:rsidR="008B621D" w:rsidRDefault="008B621D" w:rsidP="000B7D58">
            <w:pPr>
              <w:pStyle w:val="a8"/>
              <w:spacing w:line="80" w:lineRule="atLeast"/>
              <w:rPr>
                <w:sz w:val="24"/>
              </w:rPr>
            </w:pPr>
          </w:p>
        </w:tc>
        <w:tc>
          <w:tcPr>
            <w:tcW w:w="3012" w:type="dxa"/>
          </w:tcPr>
          <w:p w:rsidR="008B621D" w:rsidRDefault="008B621D" w:rsidP="000B7D58">
            <w:pPr>
              <w:spacing w:line="80" w:lineRule="atLeast"/>
              <w:rPr>
                <w:sz w:val="24"/>
              </w:rPr>
            </w:pPr>
            <w:r>
              <w:rPr>
                <w:rFonts w:hint="eastAsia"/>
                <w:sz w:val="24"/>
              </w:rPr>
              <w:t>二項服務項目</w:t>
            </w:r>
          </w:p>
          <w:p w:rsidR="008B621D" w:rsidRDefault="008B621D" w:rsidP="000B7D58">
            <w:pPr>
              <w:spacing w:line="80" w:lineRule="atLeast"/>
              <w:rPr>
                <w:sz w:val="24"/>
              </w:rPr>
            </w:pPr>
            <w:r>
              <w:rPr>
                <w:sz w:val="24"/>
              </w:rPr>
              <w:t>(</w:t>
            </w:r>
            <w:r>
              <w:rPr>
                <w:rFonts w:hint="eastAsia"/>
                <w:sz w:val="24"/>
              </w:rPr>
              <w:t>護理訪視第三類</w:t>
            </w:r>
            <w:r>
              <w:rPr>
                <w:sz w:val="24"/>
              </w:rPr>
              <w:t>)</w:t>
            </w:r>
          </w:p>
        </w:tc>
        <w:tc>
          <w:tcPr>
            <w:tcW w:w="4141" w:type="dxa"/>
          </w:tcPr>
          <w:p w:rsidR="008B621D" w:rsidRDefault="003C184E" w:rsidP="000B7D58">
            <w:pPr>
              <w:pStyle w:val="a8"/>
              <w:spacing w:line="80" w:lineRule="atLeast"/>
              <w:jc w:val="both"/>
              <w:rPr>
                <w:sz w:val="24"/>
              </w:rPr>
            </w:pPr>
            <w:r>
              <w:rPr>
                <w:rFonts w:hint="eastAsia"/>
                <w:sz w:val="24"/>
              </w:rPr>
              <w:t>同時更換鼻胃管、導尿管</w:t>
            </w:r>
            <w:proofErr w:type="gramStart"/>
            <w:r>
              <w:rPr>
                <w:rFonts w:hint="eastAsia"/>
                <w:sz w:val="24"/>
              </w:rPr>
              <w:t>或氣切管</w:t>
            </w:r>
            <w:proofErr w:type="gramEnd"/>
            <w:r>
              <w:rPr>
                <w:sz w:val="24"/>
              </w:rPr>
              <w:t>…</w:t>
            </w:r>
            <w:r>
              <w:rPr>
                <w:rFonts w:hint="eastAsia"/>
                <w:sz w:val="24"/>
              </w:rPr>
              <w:t>等二項服務者</w:t>
            </w:r>
          </w:p>
        </w:tc>
        <w:tc>
          <w:tcPr>
            <w:tcW w:w="1276" w:type="dxa"/>
            <w:vAlign w:val="center"/>
          </w:tcPr>
          <w:p w:rsidR="008B621D" w:rsidRDefault="00A61A58" w:rsidP="000B7D58">
            <w:pPr>
              <w:pStyle w:val="a8"/>
              <w:spacing w:line="80" w:lineRule="atLeast"/>
              <w:jc w:val="center"/>
              <w:rPr>
                <w:sz w:val="24"/>
              </w:rPr>
            </w:pPr>
            <w:r>
              <w:rPr>
                <w:rFonts w:hint="eastAsia"/>
                <w:sz w:val="24"/>
              </w:rPr>
              <w:t>1</w:t>
            </w:r>
            <w:r w:rsidR="003D512C">
              <w:rPr>
                <w:rFonts w:hint="eastAsia"/>
                <w:sz w:val="24"/>
              </w:rPr>
              <w:t>755</w:t>
            </w:r>
          </w:p>
        </w:tc>
        <w:tc>
          <w:tcPr>
            <w:tcW w:w="1388" w:type="dxa"/>
            <w:vAlign w:val="center"/>
          </w:tcPr>
          <w:p w:rsidR="008B621D" w:rsidRDefault="003D512C" w:rsidP="000B7D58">
            <w:pPr>
              <w:pStyle w:val="a8"/>
              <w:spacing w:line="80" w:lineRule="atLeast"/>
              <w:jc w:val="center"/>
              <w:rPr>
                <w:sz w:val="24"/>
              </w:rPr>
            </w:pPr>
            <w:r>
              <w:rPr>
                <w:rFonts w:hint="eastAsia"/>
                <w:sz w:val="24"/>
              </w:rPr>
              <w:t>88</w:t>
            </w:r>
          </w:p>
        </w:tc>
      </w:tr>
      <w:tr w:rsidR="008B621D" w:rsidTr="003C184E">
        <w:tc>
          <w:tcPr>
            <w:tcW w:w="530" w:type="dxa"/>
          </w:tcPr>
          <w:p w:rsidR="008B621D" w:rsidRDefault="008B621D" w:rsidP="000B7D58">
            <w:pPr>
              <w:pStyle w:val="a8"/>
              <w:spacing w:line="80" w:lineRule="atLeast"/>
              <w:rPr>
                <w:sz w:val="24"/>
              </w:rPr>
            </w:pPr>
          </w:p>
        </w:tc>
        <w:tc>
          <w:tcPr>
            <w:tcW w:w="3012" w:type="dxa"/>
          </w:tcPr>
          <w:p w:rsidR="008B621D" w:rsidRDefault="008B621D" w:rsidP="000B7D58">
            <w:pPr>
              <w:spacing w:line="80" w:lineRule="atLeast"/>
              <w:rPr>
                <w:sz w:val="24"/>
              </w:rPr>
            </w:pPr>
            <w:r>
              <w:rPr>
                <w:rFonts w:hint="eastAsia"/>
                <w:sz w:val="24"/>
              </w:rPr>
              <w:t>三項或三項以上服務項目</w:t>
            </w:r>
          </w:p>
          <w:p w:rsidR="008B621D" w:rsidRDefault="008B621D" w:rsidP="000B7D58">
            <w:pPr>
              <w:spacing w:line="80" w:lineRule="atLeast"/>
              <w:rPr>
                <w:sz w:val="24"/>
              </w:rPr>
            </w:pPr>
            <w:r>
              <w:rPr>
                <w:sz w:val="24"/>
              </w:rPr>
              <w:t>(</w:t>
            </w:r>
            <w:r>
              <w:rPr>
                <w:rFonts w:hint="eastAsia"/>
                <w:sz w:val="24"/>
              </w:rPr>
              <w:t>護理訪視第四類</w:t>
            </w:r>
            <w:r>
              <w:rPr>
                <w:sz w:val="24"/>
              </w:rPr>
              <w:t>)</w:t>
            </w:r>
          </w:p>
        </w:tc>
        <w:tc>
          <w:tcPr>
            <w:tcW w:w="4141" w:type="dxa"/>
          </w:tcPr>
          <w:p w:rsidR="008B621D" w:rsidRDefault="003C184E" w:rsidP="000B7D58">
            <w:pPr>
              <w:pStyle w:val="a8"/>
              <w:spacing w:line="80" w:lineRule="atLeast"/>
              <w:jc w:val="both"/>
              <w:rPr>
                <w:sz w:val="24"/>
              </w:rPr>
            </w:pPr>
            <w:r>
              <w:rPr>
                <w:rFonts w:hint="eastAsia"/>
                <w:sz w:val="24"/>
              </w:rPr>
              <w:t>同時更換鼻胃管、導尿管</w:t>
            </w:r>
            <w:proofErr w:type="gramStart"/>
            <w:r>
              <w:rPr>
                <w:rFonts w:hint="eastAsia"/>
                <w:sz w:val="24"/>
              </w:rPr>
              <w:t>或氣切管</w:t>
            </w:r>
            <w:proofErr w:type="gramEnd"/>
            <w:r>
              <w:rPr>
                <w:sz w:val="24"/>
              </w:rPr>
              <w:t>…</w:t>
            </w:r>
            <w:r>
              <w:rPr>
                <w:rFonts w:hint="eastAsia"/>
                <w:sz w:val="24"/>
              </w:rPr>
              <w:t>等三項服務者</w:t>
            </w:r>
          </w:p>
        </w:tc>
        <w:tc>
          <w:tcPr>
            <w:tcW w:w="1276" w:type="dxa"/>
            <w:vAlign w:val="center"/>
          </w:tcPr>
          <w:p w:rsidR="008B621D" w:rsidRDefault="003D512C" w:rsidP="000B7D58">
            <w:pPr>
              <w:pStyle w:val="a8"/>
              <w:spacing w:line="80" w:lineRule="atLeast"/>
              <w:jc w:val="center"/>
              <w:rPr>
                <w:sz w:val="24"/>
              </w:rPr>
            </w:pPr>
            <w:r>
              <w:rPr>
                <w:rFonts w:hint="eastAsia"/>
                <w:sz w:val="24"/>
              </w:rPr>
              <w:t>2055</w:t>
            </w:r>
          </w:p>
        </w:tc>
        <w:tc>
          <w:tcPr>
            <w:tcW w:w="1388" w:type="dxa"/>
            <w:vAlign w:val="center"/>
          </w:tcPr>
          <w:p w:rsidR="008B621D" w:rsidRDefault="003D512C" w:rsidP="000B7D58">
            <w:pPr>
              <w:pStyle w:val="a8"/>
              <w:spacing w:line="80" w:lineRule="atLeast"/>
              <w:jc w:val="center"/>
              <w:rPr>
                <w:sz w:val="24"/>
              </w:rPr>
            </w:pPr>
            <w:r>
              <w:rPr>
                <w:rFonts w:hint="eastAsia"/>
                <w:sz w:val="24"/>
              </w:rPr>
              <w:t>103</w:t>
            </w:r>
          </w:p>
        </w:tc>
      </w:tr>
      <w:tr w:rsidR="008B621D" w:rsidTr="00870E9F">
        <w:trPr>
          <w:trHeight w:val="563"/>
        </w:trPr>
        <w:tc>
          <w:tcPr>
            <w:tcW w:w="530" w:type="dxa"/>
          </w:tcPr>
          <w:p w:rsidR="008B621D" w:rsidRDefault="008B621D" w:rsidP="000B7D58">
            <w:pPr>
              <w:pStyle w:val="a8"/>
              <w:spacing w:line="80" w:lineRule="atLeast"/>
              <w:rPr>
                <w:sz w:val="24"/>
              </w:rPr>
            </w:pPr>
          </w:p>
        </w:tc>
        <w:tc>
          <w:tcPr>
            <w:tcW w:w="3012" w:type="dxa"/>
            <w:vAlign w:val="center"/>
          </w:tcPr>
          <w:p w:rsidR="008B621D" w:rsidRDefault="008B621D" w:rsidP="000B7D58">
            <w:pPr>
              <w:spacing w:line="80" w:lineRule="atLeast"/>
              <w:jc w:val="both"/>
              <w:rPr>
                <w:sz w:val="24"/>
              </w:rPr>
            </w:pPr>
            <w:r>
              <w:rPr>
                <w:rFonts w:hint="eastAsia"/>
                <w:sz w:val="24"/>
              </w:rPr>
              <w:t>醫師訪視</w:t>
            </w:r>
          </w:p>
        </w:tc>
        <w:tc>
          <w:tcPr>
            <w:tcW w:w="4141" w:type="dxa"/>
            <w:vAlign w:val="center"/>
          </w:tcPr>
          <w:p w:rsidR="008B621D" w:rsidRDefault="008B621D" w:rsidP="000B7D58">
            <w:pPr>
              <w:pStyle w:val="a8"/>
              <w:spacing w:line="80" w:lineRule="atLeast"/>
              <w:jc w:val="both"/>
              <w:rPr>
                <w:sz w:val="24"/>
              </w:rPr>
            </w:pPr>
            <w:r>
              <w:rPr>
                <w:rFonts w:hint="eastAsia"/>
                <w:sz w:val="24"/>
              </w:rPr>
              <w:t>身體評估、醫療諮詢及建議</w:t>
            </w:r>
          </w:p>
        </w:tc>
        <w:tc>
          <w:tcPr>
            <w:tcW w:w="1276" w:type="dxa"/>
            <w:vAlign w:val="center"/>
          </w:tcPr>
          <w:p w:rsidR="008B621D" w:rsidRDefault="00B24868" w:rsidP="000B7D58">
            <w:pPr>
              <w:pStyle w:val="a8"/>
              <w:spacing w:line="80" w:lineRule="atLeast"/>
              <w:jc w:val="center"/>
              <w:rPr>
                <w:sz w:val="24"/>
              </w:rPr>
            </w:pPr>
            <w:r>
              <w:rPr>
                <w:rFonts w:hint="eastAsia"/>
                <w:sz w:val="24"/>
              </w:rPr>
              <w:t>1</w:t>
            </w:r>
            <w:r w:rsidR="003D512C">
              <w:rPr>
                <w:rFonts w:hint="eastAsia"/>
                <w:sz w:val="24"/>
              </w:rPr>
              <w:t>553</w:t>
            </w:r>
          </w:p>
        </w:tc>
        <w:tc>
          <w:tcPr>
            <w:tcW w:w="1388" w:type="dxa"/>
            <w:vAlign w:val="center"/>
          </w:tcPr>
          <w:p w:rsidR="008B621D" w:rsidRDefault="003D512C" w:rsidP="000B7D58">
            <w:pPr>
              <w:pStyle w:val="a8"/>
              <w:spacing w:line="80" w:lineRule="atLeast"/>
              <w:jc w:val="center"/>
              <w:rPr>
                <w:sz w:val="24"/>
              </w:rPr>
            </w:pPr>
            <w:r>
              <w:rPr>
                <w:rFonts w:hint="eastAsia"/>
                <w:sz w:val="24"/>
              </w:rPr>
              <w:t>78</w:t>
            </w:r>
          </w:p>
        </w:tc>
      </w:tr>
    </w:tbl>
    <w:p w:rsidR="008B621D" w:rsidRDefault="00BF6791" w:rsidP="000B7D58">
      <w:pPr>
        <w:pStyle w:val="a8"/>
        <w:spacing w:line="80" w:lineRule="atLeast"/>
        <w:rPr>
          <w:rFonts w:hint="eastAsia"/>
        </w:rPr>
      </w:pPr>
      <w:r>
        <w:rPr>
          <w:rFonts w:hint="eastAsia"/>
        </w:rPr>
        <w:t>※</w:t>
      </w:r>
      <w:r w:rsidR="003C184E">
        <w:rPr>
          <w:rFonts w:hint="eastAsia"/>
        </w:rPr>
        <w:t>特殊</w:t>
      </w:r>
      <w:proofErr w:type="gramStart"/>
      <w:r w:rsidR="003C184E">
        <w:rPr>
          <w:rFonts w:hint="eastAsia"/>
        </w:rPr>
        <w:t>醫材依</w:t>
      </w:r>
      <w:proofErr w:type="gramEnd"/>
      <w:r w:rsidR="003C184E">
        <w:rPr>
          <w:rFonts w:hint="eastAsia"/>
        </w:rPr>
        <w:t>健保局規定部分負擔</w:t>
      </w:r>
    </w:p>
    <w:p w:rsidR="00A078CB" w:rsidRDefault="00A078CB" w:rsidP="000B7D58">
      <w:pPr>
        <w:pStyle w:val="a8"/>
        <w:spacing w:line="80" w:lineRule="atLeast"/>
      </w:pPr>
    </w:p>
    <w:sectPr w:rsidR="00A078CB" w:rsidSect="00AC56ED">
      <w:headerReference w:type="default" r:id="rId8"/>
      <w:footerReference w:type="default" r:id="rId9"/>
      <w:pgSz w:w="11907" w:h="16840" w:code="9"/>
      <w:pgMar w:top="390" w:right="425" w:bottom="568" w:left="753" w:header="283" w:footer="414" w:gutter="0"/>
      <w:cols w:space="425"/>
      <w:docGrid w:type="lines" w:linePitch="389"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A72" w:rsidRDefault="00CF6A72">
      <w:r>
        <w:separator/>
      </w:r>
    </w:p>
  </w:endnote>
  <w:endnote w:type="continuationSeparator" w:id="0">
    <w:p w:rsidR="00CF6A72" w:rsidRDefault="00CF6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72" w:rsidRPr="00426B1A" w:rsidRDefault="00CF6A72">
    <w:pPr>
      <w:pStyle w:val="a5"/>
      <w:jc w:val="both"/>
      <w:rPr>
        <w:kern w:val="0"/>
      </w:rPr>
    </w:pPr>
    <w:r>
      <w:t>HC</w:t>
    </w:r>
    <w:r>
      <w:rPr>
        <w:rFonts w:hint="eastAsia"/>
      </w:rPr>
      <w:t xml:space="preserve">-N016 </w:t>
    </w:r>
    <w:r>
      <w:rPr>
        <w:rFonts w:hint="eastAsia"/>
      </w:rPr>
      <w:t>合約</w:t>
    </w:r>
    <w:r>
      <w:t xml:space="preserve">                               </w:t>
    </w:r>
    <w:r>
      <w:rPr>
        <w:rFonts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sidR="003E1E38">
      <w:rPr>
        <w:noProof/>
        <w:kern w:val="0"/>
      </w:rPr>
      <w:t>2</w:t>
    </w:r>
    <w:r>
      <w:rPr>
        <w:kern w:val="0"/>
      </w:rPr>
      <w:fldChar w:fldCharType="end"/>
    </w:r>
    <w:r>
      <w:rPr>
        <w:kern w:val="0"/>
      </w:rPr>
      <w:t xml:space="preserve"> </w:t>
    </w:r>
    <w:r>
      <w:rPr>
        <w:rFonts w:hint="eastAsia"/>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3E1E38">
      <w:rPr>
        <w:noProof/>
        <w:kern w:val="0"/>
      </w:rPr>
      <w:t>2</w:t>
    </w:r>
    <w:r>
      <w:rPr>
        <w:kern w:val="0"/>
      </w:rPr>
      <w:fldChar w:fldCharType="end"/>
    </w:r>
    <w:r>
      <w:rPr>
        <w:kern w:val="0"/>
      </w:rPr>
      <w:t xml:space="preserve"> </w:t>
    </w:r>
    <w:r>
      <w:rPr>
        <w:rFonts w:hint="eastAsia"/>
        <w:kern w:val="0"/>
      </w:rPr>
      <w:t>頁</w:t>
    </w:r>
    <w:r>
      <w:rPr>
        <w:kern w:val="0"/>
      </w:rPr>
      <w:t xml:space="preserve">               </w:t>
    </w:r>
    <w:r>
      <w:rPr>
        <w:rFonts w:hint="eastAsia"/>
        <w:kern w:val="0"/>
      </w:rPr>
      <w:t xml:space="preserve">      </w:t>
    </w:r>
    <w:r>
      <w:rPr>
        <w:kern w:val="0"/>
      </w:rPr>
      <w:t xml:space="preserve">   </w:t>
    </w:r>
    <w:r>
      <w:rPr>
        <w:rFonts w:hint="eastAsia"/>
        <w:kern w:val="0"/>
      </w:rPr>
      <w:t>108</w:t>
    </w:r>
    <w:r>
      <w:rPr>
        <w:rFonts w:hint="eastAsia"/>
        <w:kern w:val="0"/>
      </w:rPr>
      <w:t>年</w:t>
    </w:r>
    <w:r>
      <w:rPr>
        <w:rFonts w:hint="eastAsia"/>
        <w:kern w:val="0"/>
      </w:rPr>
      <w:t>06</w:t>
    </w:r>
    <w:r>
      <w:rPr>
        <w:rFonts w:hint="eastAsia"/>
        <w:kern w:val="0"/>
      </w:rPr>
      <w:t>月</w:t>
    </w:r>
    <w:r>
      <w:rPr>
        <w:rFonts w:hint="eastAsia"/>
        <w:kern w:val="0"/>
      </w:rPr>
      <w:t>17</w:t>
    </w:r>
    <w:r>
      <w:rPr>
        <w:rFonts w:hint="eastAsia"/>
        <w:kern w:val="0"/>
      </w:rPr>
      <w:t>日六修</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A72" w:rsidRDefault="00CF6A72">
      <w:r>
        <w:separator/>
      </w:r>
    </w:p>
  </w:footnote>
  <w:footnote w:type="continuationSeparator" w:id="0">
    <w:p w:rsidR="00CF6A72" w:rsidRDefault="00CF6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72" w:rsidRDefault="00CF6A72">
    <w:pPr>
      <w:pStyle w:val="a4"/>
    </w:pPr>
    <w:r w:rsidRPr="00853A61">
      <w:rPr>
        <w:noProof/>
      </w:rPr>
      <w:drawing>
        <wp:anchor distT="0" distB="0" distL="114300" distR="114300" simplePos="0" relativeHeight="251659264" behindDoc="0" locked="0" layoutInCell="1" allowOverlap="1">
          <wp:simplePos x="0" y="0"/>
          <wp:positionH relativeFrom="column">
            <wp:posOffset>4896485</wp:posOffset>
          </wp:positionH>
          <wp:positionV relativeFrom="paragraph">
            <wp:posOffset>-118745</wp:posOffset>
          </wp:positionV>
          <wp:extent cx="2092960" cy="396240"/>
          <wp:effectExtent l="0" t="0" r="0" b="0"/>
          <wp:wrapSquare wrapText="bothSides"/>
          <wp:docPr id="10" name="圖片 10" descr="永耕標準字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永耕標準字ok"/>
                  <pic:cNvPicPr>
                    <a:picLocks noChangeAspect="1" noChangeArrowheads="1"/>
                  </pic:cNvPicPr>
                </pic:nvPicPr>
                <pic:blipFill>
                  <a:blip r:embed="rId1" cstate="print">
                    <a:duotone>
                      <a:schemeClr val="bg2">
                        <a:shade val="45000"/>
                        <a:satMod val="135000"/>
                      </a:schemeClr>
                      <a:prstClr val="white"/>
                    </a:duotone>
                    <a:lum contrast="-46000"/>
                  </a:blip>
                  <a:srcRect/>
                  <a:stretch>
                    <a:fillRect/>
                  </a:stretch>
                </pic:blipFill>
                <pic:spPr bwMode="auto">
                  <a:xfrm>
                    <a:off x="0" y="0"/>
                    <a:ext cx="2092960" cy="3962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648"/>
    <w:multiLevelType w:val="singleLevel"/>
    <w:tmpl w:val="F37C775C"/>
    <w:lvl w:ilvl="0">
      <w:start w:val="1"/>
      <w:numFmt w:val="decimal"/>
      <w:lvlText w:val="%1."/>
      <w:lvlJc w:val="left"/>
      <w:pPr>
        <w:tabs>
          <w:tab w:val="num" w:pos="180"/>
        </w:tabs>
        <w:ind w:left="180" w:hanging="180"/>
      </w:pPr>
      <w:rPr>
        <w:rFonts w:hint="default"/>
      </w:rPr>
    </w:lvl>
  </w:abstractNum>
  <w:abstractNum w:abstractNumId="1">
    <w:nsid w:val="1048542C"/>
    <w:multiLevelType w:val="multilevel"/>
    <w:tmpl w:val="C6F0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07838"/>
    <w:multiLevelType w:val="singleLevel"/>
    <w:tmpl w:val="A606A04E"/>
    <w:lvl w:ilvl="0">
      <w:start w:val="1"/>
      <w:numFmt w:val="decimal"/>
      <w:lvlText w:val="%1."/>
      <w:lvlJc w:val="left"/>
      <w:pPr>
        <w:tabs>
          <w:tab w:val="num" w:pos="180"/>
        </w:tabs>
        <w:ind w:left="180" w:hanging="180"/>
      </w:pPr>
      <w:rPr>
        <w:rFonts w:hint="eastAsia"/>
      </w:rPr>
    </w:lvl>
  </w:abstractNum>
  <w:abstractNum w:abstractNumId="3">
    <w:nsid w:val="18540BD9"/>
    <w:multiLevelType w:val="singleLevel"/>
    <w:tmpl w:val="78CCB2AC"/>
    <w:lvl w:ilvl="0">
      <w:start w:val="1"/>
      <w:numFmt w:val="decimal"/>
      <w:lvlText w:val="%1."/>
      <w:lvlJc w:val="left"/>
      <w:pPr>
        <w:tabs>
          <w:tab w:val="num" w:pos="180"/>
        </w:tabs>
        <w:ind w:left="180" w:hanging="180"/>
      </w:pPr>
      <w:rPr>
        <w:rFonts w:hint="eastAsia"/>
      </w:rPr>
    </w:lvl>
  </w:abstractNum>
  <w:abstractNum w:abstractNumId="4">
    <w:nsid w:val="1DB321BF"/>
    <w:multiLevelType w:val="multilevel"/>
    <w:tmpl w:val="B922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F5A9D"/>
    <w:multiLevelType w:val="multilevel"/>
    <w:tmpl w:val="E6B8AA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560"/>
        </w:tabs>
        <w:ind w:left="1560" w:hanging="48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9E651F"/>
    <w:multiLevelType w:val="multilevel"/>
    <w:tmpl w:val="5A52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DA0F36"/>
    <w:multiLevelType w:val="multilevel"/>
    <w:tmpl w:val="5B683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560"/>
        </w:tabs>
        <w:ind w:left="1560" w:hanging="48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BD25F0"/>
    <w:multiLevelType w:val="singleLevel"/>
    <w:tmpl w:val="59AC9844"/>
    <w:lvl w:ilvl="0">
      <w:start w:val="1"/>
      <w:numFmt w:val="decimal"/>
      <w:lvlText w:val="%1."/>
      <w:lvlJc w:val="left"/>
      <w:pPr>
        <w:tabs>
          <w:tab w:val="num" w:pos="300"/>
        </w:tabs>
        <w:ind w:left="300" w:hanging="300"/>
      </w:pPr>
      <w:rPr>
        <w:rFonts w:hint="default"/>
      </w:rPr>
    </w:lvl>
  </w:abstractNum>
  <w:abstractNum w:abstractNumId="9">
    <w:nsid w:val="55CC2DFD"/>
    <w:multiLevelType w:val="multilevel"/>
    <w:tmpl w:val="DA3A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C915CD"/>
    <w:multiLevelType w:val="hybridMultilevel"/>
    <w:tmpl w:val="23B40172"/>
    <w:lvl w:ilvl="0" w:tplc="4A5625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0555825"/>
    <w:multiLevelType w:val="multilevel"/>
    <w:tmpl w:val="A212006E"/>
    <w:lvl w:ilvl="0">
      <w:start w:val="1"/>
      <w:numFmt w:val="bullet"/>
      <w:lvlText w:val=""/>
      <w:lvlJc w:val="left"/>
      <w:pPr>
        <w:tabs>
          <w:tab w:val="num" w:pos="480"/>
        </w:tabs>
        <w:ind w:left="480" w:hanging="480"/>
      </w:pPr>
      <w:rPr>
        <w:rFonts w:ascii="Wingdings" w:hAnsi="Wingdings" w:hint="default"/>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2">
    <w:nsid w:val="66342C16"/>
    <w:multiLevelType w:val="hybridMultilevel"/>
    <w:tmpl w:val="F798104C"/>
    <w:lvl w:ilvl="0" w:tplc="9370ACC8">
      <w:start w:val="1"/>
      <w:numFmt w:val="taiwaneseCountingThousand"/>
      <w:lvlText w:val="%1、"/>
      <w:lvlJc w:val="left"/>
      <w:pPr>
        <w:tabs>
          <w:tab w:val="num" w:pos="720"/>
        </w:tabs>
        <w:ind w:left="720" w:hanging="720"/>
      </w:pPr>
      <w:rPr>
        <w:rFonts w:hint="eastAsia"/>
      </w:rPr>
    </w:lvl>
    <w:lvl w:ilvl="1" w:tplc="87BC9DB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8333D89"/>
    <w:multiLevelType w:val="hybridMultilevel"/>
    <w:tmpl w:val="72606B40"/>
    <w:lvl w:ilvl="0" w:tplc="D6E231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D417E80"/>
    <w:multiLevelType w:val="multilevel"/>
    <w:tmpl w:val="ACBAE4B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sz w:val="16"/>
      </w:rPr>
    </w:lvl>
    <w:lvl w:ilvl="2">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5">
    <w:nsid w:val="7E4C6BDD"/>
    <w:multiLevelType w:val="multilevel"/>
    <w:tmpl w:val="840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2"/>
  </w:num>
  <w:num w:numId="5">
    <w:abstractNumId w:val="5"/>
  </w:num>
  <w:num w:numId="6">
    <w:abstractNumId w:val="4"/>
  </w:num>
  <w:num w:numId="7">
    <w:abstractNumId w:val="1"/>
  </w:num>
  <w:num w:numId="8">
    <w:abstractNumId w:val="15"/>
  </w:num>
  <w:num w:numId="9">
    <w:abstractNumId w:val="9"/>
  </w:num>
  <w:num w:numId="10">
    <w:abstractNumId w:val="11"/>
  </w:num>
  <w:num w:numId="11">
    <w:abstractNumId w:val="6"/>
  </w:num>
  <w:num w:numId="12">
    <w:abstractNumId w:val="7"/>
  </w:num>
  <w:num w:numId="13">
    <w:abstractNumId w:val="14"/>
  </w:num>
  <w:num w:numId="14">
    <w:abstractNumId w:val="12"/>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gutterAtTop/>
  <w:proofState w:spelling="clean" w:grammar="clean"/>
  <w:stylePaneFormatFilter w:val="3F01"/>
  <w:defaultTabStop w:val="480"/>
  <w:drawingGridHorizontalSpacing w:val="126"/>
  <w:drawingGridVerticalSpacing w:val="389"/>
  <w:displayHorizontalDrawingGridEvery w:val="0"/>
  <w:characterSpacingControl w:val="compressPunctuation"/>
  <w:hdrShapeDefaults>
    <o:shapedefaults v:ext="edit" spidmax="110593"/>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B22E9"/>
    <w:rsid w:val="0003247E"/>
    <w:rsid w:val="00040F76"/>
    <w:rsid w:val="000413A8"/>
    <w:rsid w:val="00063984"/>
    <w:rsid w:val="000924C9"/>
    <w:rsid w:val="000B7D58"/>
    <w:rsid w:val="000D0157"/>
    <w:rsid w:val="000D22F5"/>
    <w:rsid w:val="000D3AEC"/>
    <w:rsid w:val="000E292F"/>
    <w:rsid w:val="001235B4"/>
    <w:rsid w:val="00125B0C"/>
    <w:rsid w:val="001A3775"/>
    <w:rsid w:val="001C057A"/>
    <w:rsid w:val="001F14D2"/>
    <w:rsid w:val="002045C1"/>
    <w:rsid w:val="00215218"/>
    <w:rsid w:val="002229C3"/>
    <w:rsid w:val="00231563"/>
    <w:rsid w:val="00232186"/>
    <w:rsid w:val="00246D97"/>
    <w:rsid w:val="00251E9D"/>
    <w:rsid w:val="002653CA"/>
    <w:rsid w:val="002742B7"/>
    <w:rsid w:val="00287DB6"/>
    <w:rsid w:val="00290643"/>
    <w:rsid w:val="00292DFB"/>
    <w:rsid w:val="0029472C"/>
    <w:rsid w:val="002D2CB9"/>
    <w:rsid w:val="002D6200"/>
    <w:rsid w:val="002F310D"/>
    <w:rsid w:val="00313A0B"/>
    <w:rsid w:val="0031540B"/>
    <w:rsid w:val="0031706F"/>
    <w:rsid w:val="0033299A"/>
    <w:rsid w:val="003349E4"/>
    <w:rsid w:val="00344760"/>
    <w:rsid w:val="00351302"/>
    <w:rsid w:val="0035559A"/>
    <w:rsid w:val="003A3D1B"/>
    <w:rsid w:val="003A52DE"/>
    <w:rsid w:val="003C184E"/>
    <w:rsid w:val="003C277E"/>
    <w:rsid w:val="003D1CFE"/>
    <w:rsid w:val="003D512C"/>
    <w:rsid w:val="003E1E38"/>
    <w:rsid w:val="00426B1A"/>
    <w:rsid w:val="00440638"/>
    <w:rsid w:val="00446214"/>
    <w:rsid w:val="00447C47"/>
    <w:rsid w:val="004518AC"/>
    <w:rsid w:val="00454B90"/>
    <w:rsid w:val="004650D7"/>
    <w:rsid w:val="00470EDE"/>
    <w:rsid w:val="004773A2"/>
    <w:rsid w:val="0048613D"/>
    <w:rsid w:val="00496BDE"/>
    <w:rsid w:val="004A5D53"/>
    <w:rsid w:val="004B0438"/>
    <w:rsid w:val="004B4CE1"/>
    <w:rsid w:val="004E0731"/>
    <w:rsid w:val="00531D99"/>
    <w:rsid w:val="00537633"/>
    <w:rsid w:val="00537F25"/>
    <w:rsid w:val="00556B3F"/>
    <w:rsid w:val="00557461"/>
    <w:rsid w:val="00583324"/>
    <w:rsid w:val="00587DF4"/>
    <w:rsid w:val="00597F3B"/>
    <w:rsid w:val="005A24CC"/>
    <w:rsid w:val="005B24DB"/>
    <w:rsid w:val="005B3F6E"/>
    <w:rsid w:val="00616F3E"/>
    <w:rsid w:val="00636FB5"/>
    <w:rsid w:val="00653647"/>
    <w:rsid w:val="006656CC"/>
    <w:rsid w:val="006B22E9"/>
    <w:rsid w:val="006D552F"/>
    <w:rsid w:val="006E5C45"/>
    <w:rsid w:val="00711145"/>
    <w:rsid w:val="00726658"/>
    <w:rsid w:val="0072667C"/>
    <w:rsid w:val="00733E44"/>
    <w:rsid w:val="007567D3"/>
    <w:rsid w:val="007737F2"/>
    <w:rsid w:val="0078311F"/>
    <w:rsid w:val="007B15D7"/>
    <w:rsid w:val="007B44C8"/>
    <w:rsid w:val="007F1E05"/>
    <w:rsid w:val="007F3761"/>
    <w:rsid w:val="00806BAE"/>
    <w:rsid w:val="00815660"/>
    <w:rsid w:val="0081723B"/>
    <w:rsid w:val="00853A61"/>
    <w:rsid w:val="00864A4B"/>
    <w:rsid w:val="00870E9F"/>
    <w:rsid w:val="008807F8"/>
    <w:rsid w:val="008873C0"/>
    <w:rsid w:val="008B20FB"/>
    <w:rsid w:val="008B621D"/>
    <w:rsid w:val="008E20A8"/>
    <w:rsid w:val="00904AE6"/>
    <w:rsid w:val="00916AD6"/>
    <w:rsid w:val="009222AD"/>
    <w:rsid w:val="00937EF8"/>
    <w:rsid w:val="00950AC8"/>
    <w:rsid w:val="00954F5D"/>
    <w:rsid w:val="009553D6"/>
    <w:rsid w:val="00961439"/>
    <w:rsid w:val="0096639F"/>
    <w:rsid w:val="0098679A"/>
    <w:rsid w:val="009C073F"/>
    <w:rsid w:val="009C542C"/>
    <w:rsid w:val="00A03D67"/>
    <w:rsid w:val="00A078CB"/>
    <w:rsid w:val="00A1255F"/>
    <w:rsid w:val="00A50310"/>
    <w:rsid w:val="00A61A58"/>
    <w:rsid w:val="00A71618"/>
    <w:rsid w:val="00A94ADE"/>
    <w:rsid w:val="00AC56ED"/>
    <w:rsid w:val="00AD5273"/>
    <w:rsid w:val="00AE7916"/>
    <w:rsid w:val="00B22E3E"/>
    <w:rsid w:val="00B24868"/>
    <w:rsid w:val="00B31E4A"/>
    <w:rsid w:val="00B32F9C"/>
    <w:rsid w:val="00B733B9"/>
    <w:rsid w:val="00B752BE"/>
    <w:rsid w:val="00BA1F83"/>
    <w:rsid w:val="00BB5AB6"/>
    <w:rsid w:val="00BD5649"/>
    <w:rsid w:val="00BF58A4"/>
    <w:rsid w:val="00BF6791"/>
    <w:rsid w:val="00C36F6B"/>
    <w:rsid w:val="00C43CE5"/>
    <w:rsid w:val="00C71290"/>
    <w:rsid w:val="00C93563"/>
    <w:rsid w:val="00CA10F3"/>
    <w:rsid w:val="00CA2BEC"/>
    <w:rsid w:val="00CA6D8D"/>
    <w:rsid w:val="00CB62A3"/>
    <w:rsid w:val="00CD7DF2"/>
    <w:rsid w:val="00CF6A72"/>
    <w:rsid w:val="00D159BC"/>
    <w:rsid w:val="00D25F5F"/>
    <w:rsid w:val="00D309F2"/>
    <w:rsid w:val="00D327D8"/>
    <w:rsid w:val="00D43623"/>
    <w:rsid w:val="00D44210"/>
    <w:rsid w:val="00D4555A"/>
    <w:rsid w:val="00D64B0D"/>
    <w:rsid w:val="00D64FEB"/>
    <w:rsid w:val="00D759CC"/>
    <w:rsid w:val="00D84BD2"/>
    <w:rsid w:val="00DC5916"/>
    <w:rsid w:val="00DE065A"/>
    <w:rsid w:val="00DF7C29"/>
    <w:rsid w:val="00E11AE1"/>
    <w:rsid w:val="00E22146"/>
    <w:rsid w:val="00E22F93"/>
    <w:rsid w:val="00E430C5"/>
    <w:rsid w:val="00E472BB"/>
    <w:rsid w:val="00E6018D"/>
    <w:rsid w:val="00E61CEB"/>
    <w:rsid w:val="00E84965"/>
    <w:rsid w:val="00E86C12"/>
    <w:rsid w:val="00EA3672"/>
    <w:rsid w:val="00EA7F2F"/>
    <w:rsid w:val="00EB26FE"/>
    <w:rsid w:val="00EC6720"/>
    <w:rsid w:val="00EE5FBF"/>
    <w:rsid w:val="00F03D01"/>
    <w:rsid w:val="00F051EC"/>
    <w:rsid w:val="00F36C71"/>
    <w:rsid w:val="00F37685"/>
    <w:rsid w:val="00F43060"/>
    <w:rsid w:val="00F84C0E"/>
    <w:rsid w:val="00F907B0"/>
    <w:rsid w:val="00FA2C96"/>
    <w:rsid w:val="00FB64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CEB"/>
    <w:pPr>
      <w:widowControl w:val="0"/>
    </w:pPr>
    <w:rPr>
      <w:rFonts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61CEB"/>
    <w:pPr>
      <w:widowControl/>
      <w:spacing w:before="100" w:after="100"/>
    </w:pPr>
    <w:rPr>
      <w:rFonts w:ascii="新細明體" w:hAnsi="新細明體"/>
      <w:kern w:val="0"/>
      <w:sz w:val="24"/>
    </w:rPr>
  </w:style>
  <w:style w:type="character" w:styleId="a3">
    <w:name w:val="Strong"/>
    <w:basedOn w:val="a0"/>
    <w:qFormat/>
    <w:rsid w:val="00E61CEB"/>
    <w:rPr>
      <w:b/>
      <w:bCs/>
    </w:rPr>
  </w:style>
  <w:style w:type="paragraph" w:styleId="a4">
    <w:name w:val="header"/>
    <w:basedOn w:val="a"/>
    <w:rsid w:val="00E61CEB"/>
    <w:pPr>
      <w:tabs>
        <w:tab w:val="center" w:pos="4153"/>
        <w:tab w:val="right" w:pos="8306"/>
      </w:tabs>
      <w:snapToGrid w:val="0"/>
    </w:pPr>
    <w:rPr>
      <w:sz w:val="20"/>
    </w:rPr>
  </w:style>
  <w:style w:type="paragraph" w:styleId="a5">
    <w:name w:val="footer"/>
    <w:basedOn w:val="a"/>
    <w:rsid w:val="00E61CEB"/>
    <w:pPr>
      <w:tabs>
        <w:tab w:val="center" w:pos="4153"/>
        <w:tab w:val="right" w:pos="8306"/>
      </w:tabs>
      <w:snapToGrid w:val="0"/>
    </w:pPr>
    <w:rPr>
      <w:sz w:val="20"/>
    </w:rPr>
  </w:style>
  <w:style w:type="character" w:styleId="a6">
    <w:name w:val="page number"/>
    <w:basedOn w:val="a0"/>
    <w:rsid w:val="00E61CEB"/>
  </w:style>
  <w:style w:type="character" w:styleId="a7">
    <w:name w:val="annotation reference"/>
    <w:basedOn w:val="a0"/>
    <w:semiHidden/>
    <w:rsid w:val="00E61CEB"/>
    <w:rPr>
      <w:sz w:val="18"/>
      <w:szCs w:val="18"/>
    </w:rPr>
  </w:style>
  <w:style w:type="paragraph" w:styleId="a8">
    <w:name w:val="annotation text"/>
    <w:basedOn w:val="a"/>
    <w:semiHidden/>
    <w:rsid w:val="00E61C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74835-50E2-4B17-B0C9-F0A14BFB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1757</Words>
  <Characters>342</Characters>
  <Application>Microsoft Office Word</Application>
  <DocSecurity>0</DocSecurity>
  <Lines>2</Lines>
  <Paragraphs>4</Paragraphs>
  <ScaleCrop>false</ScaleCrop>
  <Company>耕莘醫院永和分院</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護理部</dc:creator>
  <cp:lastModifiedBy>gw</cp:lastModifiedBy>
  <cp:revision>18</cp:revision>
  <cp:lastPrinted>2019-07-31T06:58:00Z</cp:lastPrinted>
  <dcterms:created xsi:type="dcterms:W3CDTF">2017-12-21T08:33:00Z</dcterms:created>
  <dcterms:modified xsi:type="dcterms:W3CDTF">2019-07-31T07:23:00Z</dcterms:modified>
</cp:coreProperties>
</file>